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B4960" w14:textId="77777777" w:rsidR="00C4427F" w:rsidRDefault="00C4427F" w:rsidP="00340BEB">
      <w:pPr>
        <w:pStyle w:val="HeadingB"/>
        <w:jc w:val="center"/>
        <w:rPr>
          <w:b/>
          <w:bCs w:val="0"/>
          <w:sz w:val="32"/>
          <w:szCs w:val="32"/>
        </w:rPr>
      </w:pPr>
    </w:p>
    <w:p w14:paraId="427F72E4" w14:textId="77777777" w:rsidR="00C4427F" w:rsidRDefault="00C4427F" w:rsidP="00340BEB">
      <w:pPr>
        <w:pStyle w:val="HeadingB"/>
        <w:jc w:val="center"/>
        <w:rPr>
          <w:b/>
          <w:bCs w:val="0"/>
          <w:sz w:val="32"/>
          <w:szCs w:val="32"/>
        </w:rPr>
      </w:pPr>
    </w:p>
    <w:p w14:paraId="52B3F4C8" w14:textId="77777777" w:rsidR="00C4427F" w:rsidRDefault="00C4427F" w:rsidP="00340BEB">
      <w:pPr>
        <w:pStyle w:val="HeadingB"/>
        <w:jc w:val="center"/>
        <w:rPr>
          <w:b/>
          <w:bCs w:val="0"/>
          <w:sz w:val="32"/>
          <w:szCs w:val="32"/>
        </w:rPr>
      </w:pPr>
    </w:p>
    <w:p w14:paraId="63990169" w14:textId="2E6779AF" w:rsidR="00340BEB" w:rsidRPr="00340BEB" w:rsidRDefault="00340BEB" w:rsidP="00340BEB">
      <w:pPr>
        <w:pStyle w:val="HeadingB"/>
        <w:jc w:val="center"/>
        <w:rPr>
          <w:b/>
          <w:bCs w:val="0"/>
          <w:sz w:val="32"/>
          <w:szCs w:val="32"/>
        </w:rPr>
      </w:pPr>
      <w:r>
        <w:rPr>
          <w:b/>
          <w:bCs w:val="0"/>
          <w:sz w:val="32"/>
          <w:szCs w:val="32"/>
        </w:rPr>
        <w:t>ASSESSMENT APPEAL</w:t>
      </w:r>
      <w:r w:rsidR="00FF7AED">
        <w:rPr>
          <w:b/>
          <w:bCs w:val="0"/>
          <w:sz w:val="32"/>
          <w:szCs w:val="32"/>
        </w:rPr>
        <w:t>S</w:t>
      </w:r>
    </w:p>
    <w:p w14:paraId="66A5DF24" w14:textId="235B74D2" w:rsidR="00510D9C" w:rsidRPr="004A0A23" w:rsidRDefault="00C7130A" w:rsidP="00BB50AF">
      <w:pPr>
        <w:pStyle w:val="HeadingB"/>
        <w:spacing w:before="120" w:after="120"/>
        <w:rPr>
          <w:color w:val="ED7D31" w:themeColor="accent2"/>
          <w:sz w:val="32"/>
          <w:szCs w:val="32"/>
        </w:rPr>
      </w:pPr>
      <w:r w:rsidRPr="004A0A23">
        <w:rPr>
          <w:color w:val="ED7D31" w:themeColor="accent2"/>
          <w:sz w:val="32"/>
          <w:szCs w:val="32"/>
        </w:rPr>
        <w:t>Purpose</w:t>
      </w:r>
    </w:p>
    <w:p w14:paraId="30799D37" w14:textId="3440A104" w:rsidR="00BA4E3F" w:rsidRDefault="008E5799" w:rsidP="00BB50AF">
      <w:pPr>
        <w:pStyle w:val="Paragraph"/>
        <w:spacing w:before="120" w:after="120"/>
      </w:pPr>
      <w:r w:rsidRPr="00882547">
        <w:t>North Regional TA</w:t>
      </w:r>
      <w:r w:rsidRPr="00F76838">
        <w:t xml:space="preserve">FE </w:t>
      </w:r>
      <w:r w:rsidRPr="00882547">
        <w:t>is committed to providing a</w:t>
      </w:r>
      <w:r>
        <w:t xml:space="preserve"> timely, fair and confidential appeal</w:t>
      </w:r>
      <w:r w:rsidR="00FF7AED">
        <w:t>s</w:t>
      </w:r>
      <w:r>
        <w:t xml:space="preserve"> </w:t>
      </w:r>
      <w:r w:rsidRPr="00882547">
        <w:t xml:space="preserve">handling </w:t>
      </w:r>
      <w:r>
        <w:t xml:space="preserve">procedure for </w:t>
      </w:r>
      <w:r w:rsidR="00166BDE">
        <w:t>students.</w:t>
      </w:r>
    </w:p>
    <w:p w14:paraId="06F081AC" w14:textId="449121DE" w:rsidR="008E5799" w:rsidRPr="00882547" w:rsidRDefault="008E5799" w:rsidP="00BB50AF">
      <w:pPr>
        <w:pStyle w:val="Paragraph"/>
        <w:spacing w:before="120" w:after="120"/>
      </w:pPr>
      <w:r w:rsidRPr="00565D70">
        <w:t>A</w:t>
      </w:r>
      <w:r w:rsidR="00565D70" w:rsidRPr="00565D70">
        <w:t xml:space="preserve">n assessment appeal can be made by a student if they do not agree with the assessment </w:t>
      </w:r>
      <w:r w:rsidR="00565D70">
        <w:t>decision</w:t>
      </w:r>
      <w:r w:rsidR="00565D70" w:rsidRPr="00565D70">
        <w:t>.</w:t>
      </w:r>
    </w:p>
    <w:p w14:paraId="7030E1A8" w14:textId="77777777" w:rsidR="008E5799" w:rsidRPr="004A0A23" w:rsidRDefault="008E5799" w:rsidP="00BB50AF">
      <w:pPr>
        <w:pStyle w:val="HeadingB"/>
        <w:spacing w:before="120" w:after="120"/>
        <w:rPr>
          <w:sz w:val="32"/>
          <w:szCs w:val="32"/>
        </w:rPr>
      </w:pPr>
      <w:r w:rsidRPr="004A0A23">
        <w:rPr>
          <w:sz w:val="32"/>
          <w:szCs w:val="32"/>
        </w:rPr>
        <w:t>Definitions</w:t>
      </w:r>
    </w:p>
    <w:p w14:paraId="1E4DD867" w14:textId="77777777" w:rsidR="008E5799" w:rsidRDefault="008E5799" w:rsidP="00BB50AF">
      <w:pPr>
        <w:pStyle w:val="Paragraph"/>
        <w:spacing w:before="120" w:after="120"/>
      </w:pPr>
      <w:r>
        <w:t xml:space="preserve">The following </w:t>
      </w:r>
      <w:r w:rsidRPr="00D72F1F">
        <w:t>definitions</w:t>
      </w:r>
      <w:r>
        <w:t xml:space="preserve"> apply in this document:</w:t>
      </w:r>
    </w:p>
    <w:p w14:paraId="4BD88230" w14:textId="77777777" w:rsidR="008E5799" w:rsidRDefault="008E5799" w:rsidP="00BB50AF">
      <w:pPr>
        <w:pStyle w:val="Definitions"/>
        <w:spacing w:before="120" w:after="120"/>
      </w:pPr>
      <w:r>
        <w:rPr>
          <w:b/>
        </w:rPr>
        <w:t>resolution</w:t>
      </w:r>
      <w:r>
        <w:rPr>
          <w:b/>
        </w:rPr>
        <w:tab/>
      </w:r>
      <w:r w:rsidRPr="00203A16">
        <w:t>a solution, accommodation, or settling of a problem</w:t>
      </w:r>
    </w:p>
    <w:p w14:paraId="4C074640" w14:textId="77777777" w:rsidR="008E5799" w:rsidRDefault="008E5799" w:rsidP="00BB50AF">
      <w:pPr>
        <w:pStyle w:val="Definitions"/>
        <w:spacing w:before="120" w:after="120"/>
      </w:pPr>
      <w:r>
        <w:rPr>
          <w:b/>
        </w:rPr>
        <w:t>appeal</w:t>
      </w:r>
      <w:r>
        <w:rPr>
          <w:b/>
        </w:rPr>
        <w:tab/>
      </w:r>
      <w:r w:rsidRPr="00C04EA4">
        <w:t>to apply for review of a case or particular issue</w:t>
      </w:r>
    </w:p>
    <w:p w14:paraId="35777929" w14:textId="5D737283" w:rsidR="00CF2172" w:rsidRDefault="008E5799" w:rsidP="001637D9">
      <w:pPr>
        <w:pStyle w:val="Definitions"/>
        <w:spacing w:before="120" w:after="120"/>
      </w:pPr>
      <w:r>
        <w:rPr>
          <w:b/>
        </w:rPr>
        <w:t>assessment appeal</w:t>
      </w:r>
      <w:r>
        <w:rPr>
          <w:b/>
        </w:rPr>
        <w:tab/>
      </w:r>
      <w:r w:rsidRPr="006627DD">
        <w:t>a</w:t>
      </w:r>
      <w:r>
        <w:t xml:space="preserve"> student’s request to review an assessment decision.</w:t>
      </w:r>
    </w:p>
    <w:p w14:paraId="66704755" w14:textId="77777777" w:rsidR="0008539A" w:rsidRDefault="0008539A" w:rsidP="009D3791">
      <w:pPr>
        <w:pStyle w:val="NumberedBullets"/>
        <w:numPr>
          <w:ilvl w:val="0"/>
          <w:numId w:val="0"/>
        </w:numPr>
        <w:rPr>
          <w:sz w:val="16"/>
          <w:szCs w:val="16"/>
        </w:rPr>
      </w:pPr>
    </w:p>
    <w:tbl>
      <w:tblPr>
        <w:tblpPr w:leftFromText="181" w:rightFromText="181" w:vertAnchor="page" w:horzAnchor="margin" w:tblpY="5144"/>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230"/>
        <w:gridCol w:w="1535"/>
        <w:gridCol w:w="5438"/>
        <w:gridCol w:w="1565"/>
      </w:tblGrid>
      <w:tr w:rsidR="00494BFF" w:rsidRPr="00E903ED" w14:paraId="478B8F9B" w14:textId="77777777" w:rsidTr="00521436">
        <w:trPr>
          <w:trHeight w:val="720"/>
          <w:tblHeader/>
        </w:trPr>
        <w:tc>
          <w:tcPr>
            <w:tcW w:w="223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5A6540E" w14:textId="77777777" w:rsidR="00494BFF" w:rsidRPr="00D44EB6" w:rsidRDefault="00494BFF" w:rsidP="00521436">
            <w:pPr>
              <w:keepNext/>
              <w:keepLines/>
              <w:autoSpaceDE w:val="0"/>
              <w:autoSpaceDN w:val="0"/>
              <w:adjustRightInd w:val="0"/>
              <w:spacing w:after="0"/>
              <w:ind w:left="142" w:right="80"/>
              <w:rPr>
                <w:rFonts w:asciiTheme="minorHAnsi" w:hAnsiTheme="minorHAnsi" w:cstheme="minorHAnsi"/>
                <w:b/>
              </w:rPr>
            </w:pPr>
            <w:r w:rsidRPr="00D44EB6">
              <w:rPr>
                <w:rFonts w:asciiTheme="minorHAnsi" w:hAnsiTheme="minorHAnsi" w:cstheme="minorHAnsi"/>
                <w:b/>
              </w:rPr>
              <w:lastRenderedPageBreak/>
              <w:t>PROCESS</w:t>
            </w:r>
          </w:p>
          <w:p w14:paraId="58F35F8C" w14:textId="77777777" w:rsidR="00494BFF" w:rsidRPr="00D44EB6" w:rsidRDefault="00494BFF" w:rsidP="00521436">
            <w:pPr>
              <w:keepNext/>
              <w:keepLines/>
              <w:autoSpaceDE w:val="0"/>
              <w:autoSpaceDN w:val="0"/>
              <w:adjustRightInd w:val="0"/>
              <w:spacing w:after="0"/>
              <w:ind w:left="142" w:right="80"/>
              <w:rPr>
                <w:rFonts w:asciiTheme="minorHAnsi" w:hAnsiTheme="minorHAnsi" w:cstheme="minorHAnsi"/>
                <w:b/>
              </w:rPr>
            </w:pPr>
            <w:r w:rsidRPr="00D44EB6">
              <w:rPr>
                <w:rFonts w:asciiTheme="minorHAnsi" w:hAnsiTheme="minorHAnsi" w:cstheme="minorHAnsi"/>
                <w:b/>
              </w:rPr>
              <w:t>STEP</w:t>
            </w:r>
          </w:p>
        </w:tc>
        <w:tc>
          <w:tcPr>
            <w:tcW w:w="153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BA55C1F" w14:textId="77777777" w:rsidR="00494BFF" w:rsidRPr="00D44EB6" w:rsidRDefault="00494BFF" w:rsidP="00521436">
            <w:pPr>
              <w:keepNext/>
              <w:keepLines/>
              <w:autoSpaceDE w:val="0"/>
              <w:autoSpaceDN w:val="0"/>
              <w:adjustRightInd w:val="0"/>
              <w:spacing w:after="0"/>
              <w:ind w:left="142" w:right="80"/>
              <w:rPr>
                <w:rFonts w:asciiTheme="minorHAnsi" w:hAnsiTheme="minorHAnsi" w:cstheme="minorHAnsi"/>
                <w:b/>
              </w:rPr>
            </w:pPr>
            <w:r w:rsidRPr="00D44EB6">
              <w:rPr>
                <w:rFonts w:asciiTheme="minorHAnsi" w:hAnsiTheme="minorHAnsi" w:cstheme="minorHAnsi"/>
                <w:b/>
              </w:rPr>
              <w:t>RESPONSIBLE PERSON</w:t>
            </w:r>
          </w:p>
        </w:tc>
        <w:tc>
          <w:tcPr>
            <w:tcW w:w="543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1CBD811" w14:textId="77777777" w:rsidR="00494BFF" w:rsidRPr="00D44EB6" w:rsidRDefault="00494BFF" w:rsidP="00521436">
            <w:pPr>
              <w:keepNext/>
              <w:keepLines/>
              <w:autoSpaceDE w:val="0"/>
              <w:autoSpaceDN w:val="0"/>
              <w:adjustRightInd w:val="0"/>
              <w:spacing w:after="0"/>
              <w:ind w:left="142" w:right="40"/>
              <w:rPr>
                <w:rFonts w:asciiTheme="minorHAnsi" w:hAnsiTheme="minorHAnsi" w:cstheme="minorHAnsi"/>
                <w:b/>
              </w:rPr>
            </w:pPr>
            <w:r w:rsidRPr="00D44EB6">
              <w:rPr>
                <w:rFonts w:asciiTheme="minorHAnsi" w:hAnsiTheme="minorHAnsi" w:cstheme="minorHAnsi"/>
                <w:b/>
              </w:rPr>
              <w:t>TASKS REQUIRED</w:t>
            </w:r>
          </w:p>
          <w:p w14:paraId="642CF6F7" w14:textId="77777777" w:rsidR="00494BFF" w:rsidRPr="00D44EB6" w:rsidRDefault="00494BFF" w:rsidP="00521436">
            <w:pPr>
              <w:keepNext/>
              <w:keepLines/>
              <w:autoSpaceDE w:val="0"/>
              <w:autoSpaceDN w:val="0"/>
              <w:adjustRightInd w:val="0"/>
              <w:spacing w:after="0"/>
              <w:ind w:left="142" w:right="40"/>
              <w:rPr>
                <w:rFonts w:asciiTheme="minorHAnsi" w:hAnsiTheme="minorHAnsi" w:cstheme="minorHAnsi"/>
                <w:b/>
              </w:rPr>
            </w:pPr>
            <w:r w:rsidRPr="00D44EB6">
              <w:rPr>
                <w:rFonts w:asciiTheme="minorHAnsi" w:hAnsiTheme="minorHAnsi" w:cstheme="minorHAnsi"/>
                <w:b/>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C0B4610" w14:textId="77777777" w:rsidR="00494BFF" w:rsidRPr="00D44EB6" w:rsidRDefault="00494BFF" w:rsidP="00521436">
            <w:pPr>
              <w:keepNext/>
              <w:keepLines/>
              <w:tabs>
                <w:tab w:val="left" w:pos="12690"/>
              </w:tabs>
              <w:autoSpaceDE w:val="0"/>
              <w:autoSpaceDN w:val="0"/>
              <w:adjustRightInd w:val="0"/>
              <w:spacing w:after="0"/>
              <w:ind w:left="142" w:right="80"/>
              <w:rPr>
                <w:rFonts w:asciiTheme="minorHAnsi" w:hAnsiTheme="minorHAnsi" w:cstheme="minorHAnsi"/>
                <w:b/>
              </w:rPr>
            </w:pPr>
            <w:r w:rsidRPr="00D44EB6">
              <w:rPr>
                <w:rFonts w:asciiTheme="minorHAnsi" w:hAnsiTheme="minorHAnsi" w:cstheme="minorHAnsi"/>
                <w:b/>
              </w:rPr>
              <w:t>RESOURCES REQUIRED</w:t>
            </w:r>
          </w:p>
        </w:tc>
      </w:tr>
      <w:tr w:rsidR="00494BFF" w:rsidRPr="00E903ED" w14:paraId="33858F21" w14:textId="77777777" w:rsidTr="00521436">
        <w:trPr>
          <w:trHeight w:val="720"/>
          <w:tblHead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50110533" w14:textId="77777777" w:rsidR="00494BFF" w:rsidRPr="00B66A4E" w:rsidRDefault="00494BFF" w:rsidP="00521436">
            <w:pPr>
              <w:pStyle w:val="ListParagraph"/>
              <w:keepNext/>
              <w:keepLines/>
              <w:numPr>
                <w:ilvl w:val="0"/>
                <w:numId w:val="20"/>
              </w:numPr>
              <w:autoSpaceDE w:val="0"/>
              <w:autoSpaceDN w:val="0"/>
              <w:adjustRightInd w:val="0"/>
              <w:spacing w:after="0"/>
              <w:ind w:right="80"/>
              <w:rPr>
                <w:rFonts w:asciiTheme="minorHAnsi" w:hAnsiTheme="minorHAnsi" w:cstheme="minorHAnsi"/>
                <w:bCs/>
                <w:szCs w:val="22"/>
              </w:rPr>
            </w:pPr>
            <w:r w:rsidRPr="00B66A4E">
              <w:rPr>
                <w:rFonts w:asciiTheme="minorHAnsi" w:hAnsiTheme="minorHAnsi" w:cstheme="minorHAnsi"/>
                <w:bCs/>
                <w:szCs w:val="22"/>
              </w:rPr>
              <w:t xml:space="preserve">Attempt to resolve issue informally with student </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380151D7" w14:textId="77777777" w:rsidR="00494BFF" w:rsidRPr="00B66A4E" w:rsidRDefault="00494BFF" w:rsidP="00521436">
            <w:pPr>
              <w:keepNext/>
              <w:keepLines/>
              <w:autoSpaceDE w:val="0"/>
              <w:autoSpaceDN w:val="0"/>
              <w:adjustRightInd w:val="0"/>
              <w:spacing w:after="0"/>
              <w:ind w:left="142" w:right="80"/>
              <w:rPr>
                <w:rFonts w:asciiTheme="minorHAnsi" w:hAnsiTheme="minorHAnsi" w:cstheme="minorHAnsi"/>
                <w:bCs/>
                <w:szCs w:val="22"/>
              </w:rPr>
            </w:pPr>
            <w:r w:rsidRPr="00B66A4E">
              <w:rPr>
                <w:rFonts w:asciiTheme="minorHAnsi" w:hAnsiTheme="minorHAnsi" w:cstheme="minorHAnsi"/>
                <w:bCs/>
                <w:szCs w:val="22"/>
              </w:rPr>
              <w:t>Lecturer</w:t>
            </w:r>
          </w:p>
        </w:tc>
        <w:tc>
          <w:tcPr>
            <w:tcW w:w="5438" w:type="dxa"/>
            <w:tcBorders>
              <w:top w:val="single" w:sz="4" w:space="0" w:color="auto"/>
              <w:left w:val="single" w:sz="4" w:space="0" w:color="auto"/>
              <w:bottom w:val="single" w:sz="4" w:space="0" w:color="auto"/>
              <w:right w:val="single" w:sz="4" w:space="0" w:color="auto"/>
            </w:tcBorders>
            <w:shd w:val="clear" w:color="auto" w:fill="auto"/>
            <w:vAlign w:val="center"/>
          </w:tcPr>
          <w:p w14:paraId="25AD768E" w14:textId="77777777" w:rsidR="00494BFF" w:rsidRPr="00B66A4E" w:rsidRDefault="00494BFF" w:rsidP="00521436">
            <w:pPr>
              <w:keepNext/>
              <w:keepLines/>
              <w:autoSpaceDE w:val="0"/>
              <w:autoSpaceDN w:val="0"/>
              <w:adjustRightInd w:val="0"/>
              <w:spacing w:after="0"/>
              <w:ind w:left="142" w:right="40"/>
              <w:rPr>
                <w:rFonts w:asciiTheme="minorHAnsi" w:hAnsiTheme="minorHAnsi" w:cstheme="minorHAnsi"/>
                <w:bCs/>
                <w:szCs w:val="22"/>
              </w:rPr>
            </w:pPr>
            <w:r>
              <w:rPr>
                <w:rFonts w:asciiTheme="minorHAnsi" w:hAnsiTheme="minorHAnsi" w:cstheme="minorHAnsi"/>
                <w:bCs/>
                <w:szCs w:val="22"/>
              </w:rPr>
              <w:t>D</w:t>
            </w:r>
            <w:r w:rsidRPr="00B66A4E">
              <w:rPr>
                <w:rFonts w:asciiTheme="minorHAnsi" w:hAnsiTheme="minorHAnsi" w:cstheme="minorHAnsi"/>
                <w:bCs/>
                <w:szCs w:val="22"/>
              </w:rPr>
              <w:t xml:space="preserve">iscuss </w:t>
            </w:r>
            <w:r>
              <w:rPr>
                <w:rFonts w:asciiTheme="minorHAnsi" w:hAnsiTheme="minorHAnsi" w:cstheme="minorHAnsi"/>
                <w:bCs/>
                <w:szCs w:val="22"/>
              </w:rPr>
              <w:t xml:space="preserve">the assessment outcome </w:t>
            </w:r>
            <w:r w:rsidRPr="00B66A4E">
              <w:rPr>
                <w:rFonts w:asciiTheme="minorHAnsi" w:hAnsiTheme="minorHAnsi" w:cstheme="minorHAnsi"/>
                <w:bCs/>
                <w:szCs w:val="22"/>
              </w:rPr>
              <w:t xml:space="preserve">with </w:t>
            </w:r>
            <w:r>
              <w:rPr>
                <w:rFonts w:asciiTheme="minorHAnsi" w:hAnsiTheme="minorHAnsi" w:cstheme="minorHAnsi"/>
                <w:bCs/>
                <w:szCs w:val="22"/>
              </w:rPr>
              <w:t xml:space="preserve">the </w:t>
            </w:r>
            <w:r w:rsidRPr="00B66A4E">
              <w:rPr>
                <w:rFonts w:asciiTheme="minorHAnsi" w:hAnsiTheme="minorHAnsi" w:cstheme="minorHAnsi"/>
                <w:bCs/>
                <w:szCs w:val="22"/>
              </w:rPr>
              <w:t>student and agree on a course of action</w:t>
            </w:r>
            <w:r>
              <w:rPr>
                <w:rFonts w:asciiTheme="minorHAnsi" w:hAnsiTheme="minorHAnsi" w:cstheme="minorHAnsi"/>
                <w:bCs/>
                <w:szCs w:val="22"/>
              </w:rPr>
              <w: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AA9EA13" w14:textId="77777777" w:rsidR="00494BFF" w:rsidRPr="00B66A4E" w:rsidRDefault="00494BFF" w:rsidP="00521436">
            <w:pPr>
              <w:keepNext/>
              <w:keepLines/>
              <w:tabs>
                <w:tab w:val="left" w:pos="12690"/>
              </w:tabs>
              <w:autoSpaceDE w:val="0"/>
              <w:autoSpaceDN w:val="0"/>
              <w:adjustRightInd w:val="0"/>
              <w:spacing w:after="0"/>
              <w:ind w:left="142" w:right="80"/>
              <w:rPr>
                <w:rFonts w:asciiTheme="minorHAnsi" w:hAnsiTheme="minorHAnsi" w:cstheme="minorHAnsi"/>
                <w:b/>
                <w:szCs w:val="22"/>
              </w:rPr>
            </w:pPr>
          </w:p>
        </w:tc>
      </w:tr>
      <w:tr w:rsidR="00494BFF" w:rsidRPr="00E903ED" w14:paraId="5F7C9DDE" w14:textId="77777777" w:rsidTr="00521436">
        <w:trPr>
          <w:trHeight w:val="720"/>
          <w:tblHead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25D0AF9E" w14:textId="77777777" w:rsidR="00494BFF" w:rsidRPr="00B66A4E" w:rsidRDefault="00494BFF" w:rsidP="00521436">
            <w:pPr>
              <w:pStyle w:val="ListParagraph"/>
              <w:keepNext/>
              <w:keepLines/>
              <w:numPr>
                <w:ilvl w:val="0"/>
                <w:numId w:val="20"/>
              </w:numPr>
              <w:autoSpaceDE w:val="0"/>
              <w:autoSpaceDN w:val="0"/>
              <w:adjustRightInd w:val="0"/>
              <w:spacing w:after="0"/>
              <w:ind w:right="80"/>
              <w:rPr>
                <w:rFonts w:asciiTheme="minorHAnsi" w:hAnsiTheme="minorHAnsi" w:cstheme="minorHAnsi"/>
                <w:bCs/>
                <w:szCs w:val="22"/>
              </w:rPr>
            </w:pPr>
            <w:r w:rsidRPr="00B66A4E">
              <w:rPr>
                <w:rFonts w:asciiTheme="minorHAnsi" w:hAnsiTheme="minorHAnsi" w:cstheme="minorHAnsi"/>
                <w:bCs/>
                <w:szCs w:val="22"/>
              </w:rPr>
              <w:t>Lodge an assessment appeal</w:t>
            </w:r>
            <w:r>
              <w:rPr>
                <w:rFonts w:asciiTheme="minorHAnsi" w:hAnsiTheme="minorHAnsi" w:cstheme="minorHAnsi"/>
                <w:bCs/>
                <w:szCs w:val="22"/>
              </w:rPr>
              <w:t xml:space="preserve"> with the Student Operations Hub</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51EE16F1" w14:textId="77777777" w:rsidR="00494BFF" w:rsidRPr="00B66A4E" w:rsidRDefault="00494BFF" w:rsidP="00521436">
            <w:pPr>
              <w:keepNext/>
              <w:keepLines/>
              <w:autoSpaceDE w:val="0"/>
              <w:autoSpaceDN w:val="0"/>
              <w:adjustRightInd w:val="0"/>
              <w:spacing w:after="0"/>
              <w:ind w:left="142" w:right="80"/>
              <w:rPr>
                <w:rFonts w:asciiTheme="minorHAnsi" w:hAnsiTheme="minorHAnsi" w:cstheme="minorHAnsi"/>
                <w:bCs/>
                <w:szCs w:val="22"/>
              </w:rPr>
            </w:pPr>
            <w:r w:rsidRPr="00B66A4E">
              <w:rPr>
                <w:rFonts w:asciiTheme="minorHAnsi" w:hAnsiTheme="minorHAnsi" w:cstheme="minorHAnsi"/>
                <w:bCs/>
                <w:szCs w:val="22"/>
              </w:rPr>
              <w:t>Student</w:t>
            </w:r>
            <w:r>
              <w:rPr>
                <w:rFonts w:asciiTheme="minorHAnsi" w:hAnsiTheme="minorHAnsi" w:cstheme="minorHAnsi"/>
                <w:bCs/>
                <w:szCs w:val="22"/>
              </w:rPr>
              <w:t xml:space="preserve"> / Student Operations Hub</w:t>
            </w:r>
          </w:p>
        </w:tc>
        <w:tc>
          <w:tcPr>
            <w:tcW w:w="5438" w:type="dxa"/>
            <w:tcBorders>
              <w:top w:val="single" w:sz="4" w:space="0" w:color="auto"/>
              <w:left w:val="single" w:sz="4" w:space="0" w:color="auto"/>
              <w:bottom w:val="single" w:sz="4" w:space="0" w:color="auto"/>
              <w:right w:val="single" w:sz="4" w:space="0" w:color="auto"/>
            </w:tcBorders>
            <w:shd w:val="clear" w:color="auto" w:fill="auto"/>
            <w:vAlign w:val="center"/>
          </w:tcPr>
          <w:p w14:paraId="35F2ED86" w14:textId="110B84B5" w:rsidR="00494BFF" w:rsidRPr="00B66A4E" w:rsidRDefault="00494BFF" w:rsidP="00521436">
            <w:pPr>
              <w:keepNext/>
              <w:keepLines/>
              <w:autoSpaceDE w:val="0"/>
              <w:autoSpaceDN w:val="0"/>
              <w:adjustRightInd w:val="0"/>
              <w:spacing w:after="0"/>
              <w:ind w:left="142" w:right="40"/>
              <w:rPr>
                <w:rFonts w:asciiTheme="minorHAnsi" w:hAnsiTheme="minorHAnsi" w:cstheme="minorHAnsi"/>
                <w:szCs w:val="22"/>
              </w:rPr>
            </w:pPr>
            <w:r w:rsidRPr="00B66A4E">
              <w:rPr>
                <w:rFonts w:asciiTheme="minorHAnsi" w:hAnsiTheme="minorHAnsi" w:cstheme="minorHAnsi"/>
                <w:szCs w:val="22"/>
              </w:rPr>
              <w:t>If agreement or a resolution of the issue cannot be reached, the student can lodge an assessment appeal</w:t>
            </w:r>
            <w:r>
              <w:rPr>
                <w:rFonts w:asciiTheme="minorHAnsi" w:hAnsiTheme="minorHAnsi" w:cstheme="minorHAnsi"/>
                <w:bCs/>
                <w:szCs w:val="22"/>
              </w:rPr>
              <w:t xml:space="preserve"> </w:t>
            </w:r>
            <w:r w:rsidRPr="00B66A4E">
              <w:rPr>
                <w:rFonts w:asciiTheme="minorHAnsi" w:hAnsiTheme="minorHAnsi" w:cstheme="minorHAnsi"/>
                <w:szCs w:val="22"/>
              </w:rPr>
              <w:t xml:space="preserve">using the </w:t>
            </w:r>
            <w:r>
              <w:rPr>
                <w:rFonts w:asciiTheme="minorHAnsi" w:hAnsiTheme="minorHAnsi" w:cstheme="minorHAnsi"/>
                <w:szCs w:val="22"/>
              </w:rPr>
              <w:t xml:space="preserve">Assessment </w:t>
            </w:r>
            <w:r w:rsidRPr="00B66A4E">
              <w:rPr>
                <w:rFonts w:asciiTheme="minorHAnsi" w:hAnsiTheme="minorHAnsi" w:cstheme="minorHAnsi"/>
                <w:szCs w:val="22"/>
              </w:rPr>
              <w:t>Appeal and Reassessment Form within 10 working days of receiving the assessment decision. The student is the only person who can lodge the appeal but may seek assistance to complete the form.</w:t>
            </w:r>
            <w:r>
              <w:rPr>
                <w:rFonts w:asciiTheme="minorHAnsi" w:hAnsiTheme="minorHAnsi" w:cstheme="minorHAnsi"/>
                <w:szCs w:val="22"/>
              </w:rPr>
              <w:t xml:space="preserve"> Forward the form to the </w:t>
            </w:r>
            <w:r w:rsidR="00D6136C">
              <w:rPr>
                <w:rFonts w:asciiTheme="minorHAnsi" w:hAnsiTheme="minorHAnsi" w:cstheme="minorHAnsi"/>
                <w:szCs w:val="22"/>
              </w:rPr>
              <w:t>Academic Quality Manager.</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38EFC94" w14:textId="77777777" w:rsidR="00494BFF" w:rsidRPr="00B66A4E" w:rsidRDefault="00494BFF" w:rsidP="00521436">
            <w:pPr>
              <w:keepNext/>
              <w:keepLines/>
              <w:tabs>
                <w:tab w:val="left" w:pos="12690"/>
              </w:tabs>
              <w:autoSpaceDE w:val="0"/>
              <w:autoSpaceDN w:val="0"/>
              <w:adjustRightInd w:val="0"/>
              <w:spacing w:after="0"/>
              <w:ind w:left="142" w:right="80"/>
              <w:rPr>
                <w:rFonts w:asciiTheme="minorHAnsi" w:hAnsiTheme="minorHAnsi" w:cstheme="minorHAnsi"/>
                <w:bCs/>
                <w:szCs w:val="22"/>
              </w:rPr>
            </w:pPr>
            <w:r>
              <w:rPr>
                <w:rFonts w:asciiTheme="minorHAnsi" w:hAnsiTheme="minorHAnsi" w:cstheme="minorHAnsi"/>
                <w:szCs w:val="22"/>
              </w:rPr>
              <w:t>Assessment</w:t>
            </w:r>
            <w:r w:rsidRPr="00B66A4E">
              <w:rPr>
                <w:rFonts w:asciiTheme="minorHAnsi" w:hAnsiTheme="minorHAnsi" w:cstheme="minorHAnsi"/>
                <w:bCs/>
                <w:szCs w:val="22"/>
              </w:rPr>
              <w:t xml:space="preserve"> Appeal and Reassessment Form</w:t>
            </w:r>
          </w:p>
        </w:tc>
      </w:tr>
      <w:tr w:rsidR="00494BFF" w:rsidRPr="00E903ED" w14:paraId="2D2D1D8E" w14:textId="77777777" w:rsidTr="00521436">
        <w:trPr>
          <w:trHeight w:val="720"/>
          <w:tblHead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4AC14143" w14:textId="77777777" w:rsidR="00494BFF" w:rsidRPr="00B66A4E" w:rsidRDefault="00494BFF" w:rsidP="00521436">
            <w:pPr>
              <w:pStyle w:val="ListParagraph"/>
              <w:keepNext/>
              <w:keepLines/>
              <w:numPr>
                <w:ilvl w:val="0"/>
                <w:numId w:val="20"/>
              </w:numPr>
              <w:autoSpaceDE w:val="0"/>
              <w:autoSpaceDN w:val="0"/>
              <w:adjustRightInd w:val="0"/>
              <w:spacing w:after="0"/>
              <w:ind w:right="80"/>
              <w:rPr>
                <w:rFonts w:asciiTheme="minorHAnsi" w:hAnsiTheme="minorHAnsi" w:cstheme="minorHAnsi"/>
                <w:bCs/>
                <w:szCs w:val="22"/>
              </w:rPr>
            </w:pPr>
            <w:r>
              <w:rPr>
                <w:rFonts w:asciiTheme="minorHAnsi" w:hAnsiTheme="minorHAnsi" w:cstheme="minorHAnsi"/>
                <w:bCs/>
                <w:szCs w:val="22"/>
              </w:rPr>
              <w:t>Receipt, registration and allocation</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72F18B97" w14:textId="5D6D1BAB" w:rsidR="00494BFF" w:rsidRPr="00B66A4E" w:rsidRDefault="00D6136C" w:rsidP="00521436">
            <w:pPr>
              <w:keepNext/>
              <w:keepLines/>
              <w:autoSpaceDE w:val="0"/>
              <w:autoSpaceDN w:val="0"/>
              <w:adjustRightInd w:val="0"/>
              <w:spacing w:after="0"/>
              <w:ind w:left="142" w:right="80"/>
              <w:rPr>
                <w:rFonts w:asciiTheme="minorHAnsi" w:hAnsiTheme="minorHAnsi" w:cstheme="minorHAnsi"/>
                <w:bCs/>
                <w:szCs w:val="22"/>
              </w:rPr>
            </w:pPr>
            <w:r>
              <w:rPr>
                <w:szCs w:val="22"/>
              </w:rPr>
              <w:t>Academic Quality Manager</w:t>
            </w:r>
          </w:p>
        </w:tc>
        <w:tc>
          <w:tcPr>
            <w:tcW w:w="5438" w:type="dxa"/>
            <w:tcBorders>
              <w:top w:val="single" w:sz="4" w:space="0" w:color="auto"/>
              <w:left w:val="single" w:sz="4" w:space="0" w:color="auto"/>
              <w:bottom w:val="single" w:sz="4" w:space="0" w:color="auto"/>
              <w:right w:val="single" w:sz="4" w:space="0" w:color="auto"/>
            </w:tcBorders>
            <w:shd w:val="clear" w:color="auto" w:fill="auto"/>
            <w:vAlign w:val="center"/>
          </w:tcPr>
          <w:p w14:paraId="37852168" w14:textId="77777777" w:rsidR="00494BFF" w:rsidRPr="00B66A4E" w:rsidRDefault="00494BFF" w:rsidP="00521436">
            <w:pPr>
              <w:keepNext/>
              <w:keepLines/>
              <w:autoSpaceDE w:val="0"/>
              <w:autoSpaceDN w:val="0"/>
              <w:adjustRightInd w:val="0"/>
              <w:spacing w:after="0"/>
              <w:ind w:left="142" w:right="40"/>
              <w:rPr>
                <w:rFonts w:asciiTheme="minorHAnsi" w:hAnsiTheme="minorHAnsi" w:cstheme="minorHAnsi"/>
                <w:szCs w:val="22"/>
              </w:rPr>
            </w:pPr>
            <w:r>
              <w:rPr>
                <w:rFonts w:asciiTheme="minorHAnsi" w:hAnsiTheme="minorHAnsi" w:cstheme="minorHAnsi"/>
                <w:szCs w:val="22"/>
              </w:rPr>
              <w:t xml:space="preserve">Record the details of the appeal. Forward the appeal to the relevant Principal Lecturer.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95F6EDF" w14:textId="77777777" w:rsidR="00494BFF" w:rsidRPr="00B66A4E" w:rsidRDefault="00494BFF" w:rsidP="00521436">
            <w:pPr>
              <w:keepNext/>
              <w:keepLines/>
              <w:tabs>
                <w:tab w:val="left" w:pos="12690"/>
              </w:tabs>
              <w:autoSpaceDE w:val="0"/>
              <w:autoSpaceDN w:val="0"/>
              <w:adjustRightInd w:val="0"/>
              <w:spacing w:after="0"/>
              <w:ind w:left="142" w:right="80"/>
              <w:rPr>
                <w:rFonts w:asciiTheme="minorHAnsi" w:hAnsiTheme="minorHAnsi" w:cstheme="minorHAnsi"/>
                <w:bCs/>
                <w:szCs w:val="22"/>
              </w:rPr>
            </w:pPr>
            <w:r>
              <w:rPr>
                <w:rFonts w:asciiTheme="minorHAnsi" w:hAnsiTheme="minorHAnsi" w:cstheme="minorHAnsi"/>
                <w:bCs/>
                <w:szCs w:val="22"/>
              </w:rPr>
              <w:t>Appeals Register</w:t>
            </w:r>
          </w:p>
        </w:tc>
      </w:tr>
      <w:tr w:rsidR="00494BFF" w:rsidRPr="00E903ED" w14:paraId="2D723847" w14:textId="77777777" w:rsidTr="00521436">
        <w:trPr>
          <w:trHeight w:val="720"/>
          <w:tblHead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36D3A16F" w14:textId="77777777" w:rsidR="00494BFF" w:rsidRPr="00B66A4E" w:rsidRDefault="00494BFF" w:rsidP="00521436">
            <w:pPr>
              <w:pStyle w:val="ListParagraph"/>
              <w:keepNext/>
              <w:keepLines/>
              <w:numPr>
                <w:ilvl w:val="0"/>
                <w:numId w:val="20"/>
              </w:numPr>
              <w:autoSpaceDE w:val="0"/>
              <w:autoSpaceDN w:val="0"/>
              <w:adjustRightInd w:val="0"/>
              <w:spacing w:after="0"/>
              <w:ind w:right="80"/>
              <w:rPr>
                <w:rFonts w:asciiTheme="minorHAnsi" w:hAnsiTheme="minorHAnsi" w:cstheme="minorHAnsi"/>
                <w:bCs/>
                <w:szCs w:val="22"/>
              </w:rPr>
            </w:pPr>
            <w:r w:rsidRPr="00B66A4E">
              <w:rPr>
                <w:rFonts w:asciiTheme="minorHAnsi" w:hAnsiTheme="minorHAnsi" w:cstheme="minorHAnsi"/>
                <w:bCs/>
                <w:szCs w:val="22"/>
              </w:rPr>
              <w:t>Form review panel</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6FE4F8C9" w14:textId="77777777" w:rsidR="00494BFF" w:rsidRPr="00B66A4E" w:rsidRDefault="00494BFF" w:rsidP="00521436">
            <w:pPr>
              <w:keepNext/>
              <w:keepLines/>
              <w:autoSpaceDE w:val="0"/>
              <w:autoSpaceDN w:val="0"/>
              <w:adjustRightInd w:val="0"/>
              <w:spacing w:after="0"/>
              <w:ind w:left="142" w:right="80"/>
              <w:rPr>
                <w:rFonts w:asciiTheme="minorHAnsi" w:hAnsiTheme="minorHAnsi" w:cstheme="minorHAnsi"/>
                <w:bCs/>
                <w:szCs w:val="22"/>
              </w:rPr>
            </w:pPr>
            <w:r w:rsidRPr="00B66A4E">
              <w:rPr>
                <w:rFonts w:asciiTheme="minorHAnsi" w:hAnsiTheme="minorHAnsi" w:cstheme="minorHAnsi"/>
                <w:bCs/>
                <w:szCs w:val="22"/>
              </w:rPr>
              <w:t xml:space="preserve">Industry </w:t>
            </w:r>
            <w:r w:rsidRPr="00B66A4E">
              <w:rPr>
                <w:szCs w:val="22"/>
              </w:rPr>
              <w:t>Principal Lecturer</w:t>
            </w:r>
          </w:p>
        </w:tc>
        <w:tc>
          <w:tcPr>
            <w:tcW w:w="5438" w:type="dxa"/>
            <w:tcBorders>
              <w:top w:val="single" w:sz="4" w:space="0" w:color="auto"/>
              <w:left w:val="single" w:sz="4" w:space="0" w:color="auto"/>
              <w:bottom w:val="single" w:sz="4" w:space="0" w:color="auto"/>
              <w:right w:val="single" w:sz="4" w:space="0" w:color="auto"/>
            </w:tcBorders>
            <w:shd w:val="clear" w:color="auto" w:fill="auto"/>
            <w:vAlign w:val="center"/>
          </w:tcPr>
          <w:p w14:paraId="3E293294" w14:textId="77777777" w:rsidR="00494BFF" w:rsidRPr="00B66A4E" w:rsidRDefault="00494BFF" w:rsidP="00521436">
            <w:pPr>
              <w:keepNext/>
              <w:keepLines/>
              <w:autoSpaceDE w:val="0"/>
              <w:autoSpaceDN w:val="0"/>
              <w:adjustRightInd w:val="0"/>
              <w:spacing w:after="0"/>
              <w:ind w:left="142" w:right="40"/>
              <w:rPr>
                <w:rFonts w:asciiTheme="minorHAnsi" w:hAnsiTheme="minorHAnsi" w:cstheme="minorHAnsi"/>
                <w:szCs w:val="22"/>
              </w:rPr>
            </w:pPr>
            <w:r>
              <w:rPr>
                <w:rFonts w:asciiTheme="minorHAnsi" w:hAnsiTheme="minorHAnsi" w:cstheme="minorHAnsi"/>
                <w:szCs w:val="22"/>
              </w:rPr>
              <w:t>C</w:t>
            </w:r>
            <w:r w:rsidRPr="00B66A4E">
              <w:rPr>
                <w:rFonts w:asciiTheme="minorHAnsi" w:hAnsiTheme="minorHAnsi" w:cstheme="minorHAnsi"/>
                <w:szCs w:val="22"/>
              </w:rPr>
              <w:t>onvene an impartial review panel with at least one other assessor from the industry area.</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D861F79" w14:textId="77777777" w:rsidR="00494BFF" w:rsidRPr="00B66A4E" w:rsidRDefault="00494BFF" w:rsidP="00521436">
            <w:pPr>
              <w:keepNext/>
              <w:keepLines/>
              <w:tabs>
                <w:tab w:val="left" w:pos="12690"/>
              </w:tabs>
              <w:autoSpaceDE w:val="0"/>
              <w:autoSpaceDN w:val="0"/>
              <w:adjustRightInd w:val="0"/>
              <w:spacing w:after="0"/>
              <w:ind w:left="142" w:right="80"/>
              <w:rPr>
                <w:rFonts w:asciiTheme="minorHAnsi" w:hAnsiTheme="minorHAnsi" w:cstheme="minorHAnsi"/>
                <w:bCs/>
                <w:szCs w:val="22"/>
              </w:rPr>
            </w:pPr>
          </w:p>
        </w:tc>
      </w:tr>
      <w:tr w:rsidR="00494BFF" w:rsidRPr="00E903ED" w14:paraId="36252B01" w14:textId="77777777" w:rsidTr="00521436">
        <w:trPr>
          <w:trHeight w:val="720"/>
          <w:tblHead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11E5D509" w14:textId="77777777" w:rsidR="00494BFF" w:rsidRPr="00B66A4E" w:rsidRDefault="00494BFF" w:rsidP="00521436">
            <w:pPr>
              <w:pStyle w:val="NumberedBullets"/>
              <w:numPr>
                <w:ilvl w:val="0"/>
                <w:numId w:val="20"/>
              </w:numPr>
              <w:rPr>
                <w:szCs w:val="22"/>
              </w:rPr>
            </w:pPr>
            <w:r w:rsidRPr="00B66A4E">
              <w:rPr>
                <w:szCs w:val="22"/>
              </w:rPr>
              <w:t>Review assessment</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392A7A8F" w14:textId="77777777" w:rsidR="00494BFF" w:rsidRPr="00B66A4E" w:rsidRDefault="00494BFF" w:rsidP="00521436">
            <w:pPr>
              <w:keepNext/>
              <w:keepLines/>
              <w:autoSpaceDE w:val="0"/>
              <w:autoSpaceDN w:val="0"/>
              <w:adjustRightInd w:val="0"/>
              <w:spacing w:after="0"/>
              <w:ind w:left="142" w:right="80"/>
              <w:rPr>
                <w:rFonts w:asciiTheme="minorHAnsi" w:hAnsiTheme="minorHAnsi" w:cstheme="minorHAnsi"/>
                <w:bCs/>
                <w:szCs w:val="22"/>
              </w:rPr>
            </w:pPr>
            <w:r w:rsidRPr="00B66A4E">
              <w:rPr>
                <w:rFonts w:asciiTheme="minorHAnsi" w:hAnsiTheme="minorHAnsi" w:cstheme="minorHAnsi"/>
                <w:bCs/>
                <w:szCs w:val="22"/>
              </w:rPr>
              <w:t xml:space="preserve">Industry </w:t>
            </w:r>
            <w:r w:rsidRPr="00B66A4E">
              <w:rPr>
                <w:szCs w:val="22"/>
              </w:rPr>
              <w:t>Principal Lecturer</w:t>
            </w:r>
          </w:p>
        </w:tc>
        <w:tc>
          <w:tcPr>
            <w:tcW w:w="5438" w:type="dxa"/>
            <w:tcBorders>
              <w:top w:val="single" w:sz="4" w:space="0" w:color="auto"/>
              <w:left w:val="single" w:sz="4" w:space="0" w:color="auto"/>
              <w:bottom w:val="single" w:sz="4" w:space="0" w:color="auto"/>
              <w:right w:val="single" w:sz="4" w:space="0" w:color="auto"/>
            </w:tcBorders>
            <w:shd w:val="clear" w:color="auto" w:fill="auto"/>
            <w:vAlign w:val="center"/>
          </w:tcPr>
          <w:p w14:paraId="2DAC93F2" w14:textId="77777777" w:rsidR="00494BFF" w:rsidRPr="00B66A4E" w:rsidRDefault="00494BFF" w:rsidP="00521436">
            <w:pPr>
              <w:keepNext/>
              <w:keepLines/>
              <w:autoSpaceDE w:val="0"/>
              <w:autoSpaceDN w:val="0"/>
              <w:adjustRightInd w:val="0"/>
              <w:spacing w:after="0"/>
              <w:ind w:left="142" w:right="40"/>
              <w:rPr>
                <w:rFonts w:asciiTheme="minorHAnsi" w:hAnsiTheme="minorHAnsi" w:cstheme="minorHAnsi"/>
                <w:szCs w:val="22"/>
              </w:rPr>
            </w:pPr>
            <w:r>
              <w:rPr>
                <w:rFonts w:asciiTheme="minorHAnsi" w:hAnsiTheme="minorHAnsi" w:cstheme="minorHAnsi"/>
                <w:szCs w:val="22"/>
              </w:rPr>
              <w:t>R</w:t>
            </w:r>
            <w:r w:rsidRPr="00B66A4E">
              <w:rPr>
                <w:rFonts w:asciiTheme="minorHAnsi" w:hAnsiTheme="minorHAnsi" w:cstheme="minorHAnsi"/>
                <w:szCs w:val="22"/>
              </w:rPr>
              <w:t xml:space="preserve">eview the assessment process, the assessment evidence and any supporting documentation.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0B47624" w14:textId="77777777" w:rsidR="00494BFF" w:rsidRPr="00B66A4E" w:rsidRDefault="00494BFF" w:rsidP="00521436">
            <w:pPr>
              <w:keepNext/>
              <w:keepLines/>
              <w:tabs>
                <w:tab w:val="left" w:pos="12690"/>
              </w:tabs>
              <w:autoSpaceDE w:val="0"/>
              <w:autoSpaceDN w:val="0"/>
              <w:adjustRightInd w:val="0"/>
              <w:spacing w:after="0"/>
              <w:ind w:left="142" w:right="80"/>
              <w:rPr>
                <w:rFonts w:asciiTheme="minorHAnsi" w:hAnsiTheme="minorHAnsi" w:cstheme="minorHAnsi"/>
                <w:bCs/>
                <w:szCs w:val="22"/>
              </w:rPr>
            </w:pPr>
            <w:r>
              <w:rPr>
                <w:rFonts w:asciiTheme="minorHAnsi" w:hAnsiTheme="minorHAnsi" w:cstheme="minorHAnsi"/>
                <w:szCs w:val="22"/>
              </w:rPr>
              <w:t>Assessment</w:t>
            </w:r>
            <w:r w:rsidRPr="00B66A4E">
              <w:rPr>
                <w:rFonts w:asciiTheme="minorHAnsi" w:hAnsiTheme="minorHAnsi" w:cstheme="minorHAnsi"/>
                <w:bCs/>
                <w:szCs w:val="22"/>
              </w:rPr>
              <w:t xml:space="preserve"> Appeal and Reassessment Form</w:t>
            </w:r>
          </w:p>
        </w:tc>
      </w:tr>
      <w:tr w:rsidR="00494BFF" w:rsidRPr="00E903ED" w14:paraId="32B3FE36" w14:textId="77777777" w:rsidTr="00521436">
        <w:trPr>
          <w:trHeight w:val="720"/>
          <w:tblHead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4AEF9CBB" w14:textId="77777777" w:rsidR="00494BFF" w:rsidRPr="00B66A4E" w:rsidRDefault="00494BFF" w:rsidP="00521436">
            <w:pPr>
              <w:pStyle w:val="NumberedBullets"/>
              <w:numPr>
                <w:ilvl w:val="0"/>
                <w:numId w:val="20"/>
              </w:numPr>
              <w:rPr>
                <w:szCs w:val="22"/>
              </w:rPr>
            </w:pPr>
            <w:r>
              <w:rPr>
                <w:szCs w:val="22"/>
              </w:rPr>
              <w:t>Appeal Decision</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655C83D4" w14:textId="77777777" w:rsidR="00494BFF" w:rsidRPr="00B66A4E" w:rsidRDefault="00494BFF" w:rsidP="00521436">
            <w:pPr>
              <w:keepNext/>
              <w:keepLines/>
              <w:autoSpaceDE w:val="0"/>
              <w:autoSpaceDN w:val="0"/>
              <w:adjustRightInd w:val="0"/>
              <w:spacing w:after="0"/>
              <w:ind w:left="142" w:right="80"/>
              <w:rPr>
                <w:rFonts w:asciiTheme="minorHAnsi" w:hAnsiTheme="minorHAnsi" w:cstheme="minorHAnsi"/>
                <w:bCs/>
                <w:szCs w:val="22"/>
              </w:rPr>
            </w:pPr>
            <w:r w:rsidRPr="00B66A4E">
              <w:rPr>
                <w:rFonts w:asciiTheme="minorHAnsi" w:hAnsiTheme="minorHAnsi" w:cstheme="minorHAnsi"/>
                <w:bCs/>
                <w:szCs w:val="22"/>
              </w:rPr>
              <w:t xml:space="preserve">Industry </w:t>
            </w:r>
            <w:r w:rsidRPr="00B66A4E">
              <w:rPr>
                <w:szCs w:val="22"/>
              </w:rPr>
              <w:t>Principal Lecturer</w:t>
            </w:r>
          </w:p>
        </w:tc>
        <w:tc>
          <w:tcPr>
            <w:tcW w:w="5438" w:type="dxa"/>
            <w:tcBorders>
              <w:top w:val="single" w:sz="4" w:space="0" w:color="auto"/>
              <w:left w:val="single" w:sz="4" w:space="0" w:color="auto"/>
              <w:bottom w:val="single" w:sz="4" w:space="0" w:color="auto"/>
              <w:right w:val="single" w:sz="4" w:space="0" w:color="auto"/>
            </w:tcBorders>
            <w:shd w:val="clear" w:color="auto" w:fill="auto"/>
            <w:vAlign w:val="center"/>
          </w:tcPr>
          <w:p w14:paraId="293A4A50" w14:textId="77777777" w:rsidR="00494BFF" w:rsidRPr="00B66A4E" w:rsidRDefault="00494BFF" w:rsidP="00521436">
            <w:pPr>
              <w:keepNext/>
              <w:keepLines/>
              <w:autoSpaceDE w:val="0"/>
              <w:autoSpaceDN w:val="0"/>
              <w:adjustRightInd w:val="0"/>
              <w:spacing w:after="0"/>
              <w:ind w:left="142" w:right="40"/>
              <w:rPr>
                <w:rFonts w:asciiTheme="minorHAnsi" w:hAnsiTheme="minorHAnsi" w:cstheme="minorHAnsi"/>
                <w:szCs w:val="22"/>
              </w:rPr>
            </w:pPr>
            <w:r>
              <w:rPr>
                <w:rFonts w:asciiTheme="minorHAnsi" w:hAnsiTheme="minorHAnsi" w:cstheme="minorHAnsi"/>
                <w:szCs w:val="22"/>
              </w:rPr>
              <w:t>Make a decision on the appeal:</w:t>
            </w:r>
          </w:p>
          <w:p w14:paraId="3C41A0ED" w14:textId="77777777" w:rsidR="00494BFF" w:rsidRPr="00B66A4E" w:rsidRDefault="00494BFF" w:rsidP="00521436">
            <w:pPr>
              <w:pStyle w:val="Bullet2"/>
              <w:numPr>
                <w:ilvl w:val="0"/>
                <w:numId w:val="21"/>
              </w:numPr>
              <w:rPr>
                <w:color w:val="auto"/>
                <w:szCs w:val="22"/>
              </w:rPr>
            </w:pPr>
            <w:r w:rsidRPr="00B66A4E">
              <w:rPr>
                <w:color w:val="auto"/>
                <w:szCs w:val="22"/>
              </w:rPr>
              <w:t>appeal dismissed and the original decision stands</w:t>
            </w:r>
          </w:p>
          <w:p w14:paraId="3CC770F9" w14:textId="77777777" w:rsidR="00494BFF" w:rsidRPr="00B66A4E" w:rsidRDefault="00494BFF" w:rsidP="00521436">
            <w:pPr>
              <w:pStyle w:val="Bullet2"/>
              <w:numPr>
                <w:ilvl w:val="0"/>
                <w:numId w:val="21"/>
              </w:numPr>
              <w:rPr>
                <w:color w:val="auto"/>
                <w:szCs w:val="22"/>
              </w:rPr>
            </w:pPr>
            <w:r w:rsidRPr="00B66A4E">
              <w:rPr>
                <w:color w:val="auto"/>
                <w:szCs w:val="22"/>
              </w:rPr>
              <w:t>appeal upheld and competency changed</w:t>
            </w:r>
          </w:p>
          <w:p w14:paraId="4A45E83B" w14:textId="77777777" w:rsidR="00494BFF" w:rsidRPr="00F06DBF" w:rsidRDefault="00494BFF" w:rsidP="00521436">
            <w:pPr>
              <w:pStyle w:val="Bullet2"/>
              <w:numPr>
                <w:ilvl w:val="0"/>
                <w:numId w:val="21"/>
              </w:numPr>
              <w:rPr>
                <w:szCs w:val="22"/>
              </w:rPr>
            </w:pPr>
            <w:r w:rsidRPr="00B66A4E">
              <w:rPr>
                <w:color w:val="auto"/>
                <w:szCs w:val="22"/>
              </w:rPr>
              <w:t>appeal upheld and student to be re-assessed.</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6EB0F39" w14:textId="77777777" w:rsidR="00494BFF" w:rsidRPr="00B66A4E" w:rsidRDefault="00494BFF" w:rsidP="00521436">
            <w:pPr>
              <w:keepNext/>
              <w:keepLines/>
              <w:tabs>
                <w:tab w:val="left" w:pos="12690"/>
              </w:tabs>
              <w:autoSpaceDE w:val="0"/>
              <w:autoSpaceDN w:val="0"/>
              <w:adjustRightInd w:val="0"/>
              <w:spacing w:after="0"/>
              <w:ind w:left="142" w:right="80"/>
              <w:rPr>
                <w:szCs w:val="22"/>
              </w:rPr>
            </w:pPr>
            <w:r>
              <w:rPr>
                <w:rFonts w:asciiTheme="minorHAnsi" w:hAnsiTheme="minorHAnsi" w:cstheme="minorHAnsi"/>
                <w:szCs w:val="22"/>
              </w:rPr>
              <w:t>Assessment</w:t>
            </w:r>
            <w:r w:rsidRPr="00B66A4E">
              <w:rPr>
                <w:rFonts w:asciiTheme="minorHAnsi" w:hAnsiTheme="minorHAnsi" w:cstheme="minorHAnsi"/>
                <w:bCs/>
                <w:szCs w:val="22"/>
              </w:rPr>
              <w:t xml:space="preserve"> Appeal and Reassessment Form</w:t>
            </w:r>
          </w:p>
        </w:tc>
      </w:tr>
      <w:tr w:rsidR="00494BFF" w:rsidRPr="00E903ED" w14:paraId="620D04B4" w14:textId="77777777" w:rsidTr="00521436">
        <w:trPr>
          <w:trHeight w:val="720"/>
          <w:tblHead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3E2C24E0" w14:textId="77777777" w:rsidR="00494BFF" w:rsidRPr="00B66A4E" w:rsidRDefault="00494BFF" w:rsidP="00521436">
            <w:pPr>
              <w:pStyle w:val="NumberedBullets"/>
              <w:numPr>
                <w:ilvl w:val="0"/>
                <w:numId w:val="20"/>
              </w:numPr>
              <w:rPr>
                <w:szCs w:val="22"/>
              </w:rPr>
            </w:pPr>
            <w:r w:rsidRPr="00B66A4E">
              <w:rPr>
                <w:szCs w:val="22"/>
              </w:rPr>
              <w:t xml:space="preserve">Advise the student of </w:t>
            </w:r>
            <w:r>
              <w:rPr>
                <w:szCs w:val="22"/>
              </w:rPr>
              <w:t>a</w:t>
            </w:r>
            <w:r w:rsidRPr="00B66A4E">
              <w:rPr>
                <w:szCs w:val="22"/>
              </w:rPr>
              <w:t xml:space="preserve">ppeal </w:t>
            </w:r>
            <w:r>
              <w:rPr>
                <w:szCs w:val="22"/>
              </w:rPr>
              <w:t>o</w:t>
            </w:r>
            <w:r w:rsidRPr="00B66A4E">
              <w:rPr>
                <w:szCs w:val="22"/>
              </w:rPr>
              <w:t>utcome</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3E8F7540" w14:textId="77777777" w:rsidR="00494BFF" w:rsidRPr="00B66A4E" w:rsidRDefault="00494BFF" w:rsidP="00521436">
            <w:pPr>
              <w:keepNext/>
              <w:keepLines/>
              <w:autoSpaceDE w:val="0"/>
              <w:autoSpaceDN w:val="0"/>
              <w:adjustRightInd w:val="0"/>
              <w:spacing w:after="0"/>
              <w:ind w:left="142" w:right="80"/>
              <w:rPr>
                <w:rFonts w:asciiTheme="minorHAnsi" w:hAnsiTheme="minorHAnsi" w:cstheme="minorHAnsi"/>
                <w:bCs/>
                <w:szCs w:val="22"/>
              </w:rPr>
            </w:pPr>
            <w:r w:rsidRPr="00B66A4E">
              <w:rPr>
                <w:rFonts w:asciiTheme="minorHAnsi" w:hAnsiTheme="minorHAnsi" w:cstheme="minorHAnsi"/>
                <w:bCs/>
                <w:szCs w:val="22"/>
              </w:rPr>
              <w:t xml:space="preserve">Industry </w:t>
            </w:r>
            <w:r w:rsidRPr="00B66A4E">
              <w:rPr>
                <w:szCs w:val="22"/>
              </w:rPr>
              <w:t>Principal Lecturer</w:t>
            </w:r>
          </w:p>
        </w:tc>
        <w:tc>
          <w:tcPr>
            <w:tcW w:w="5438" w:type="dxa"/>
            <w:tcBorders>
              <w:top w:val="single" w:sz="4" w:space="0" w:color="auto"/>
              <w:left w:val="single" w:sz="4" w:space="0" w:color="auto"/>
              <w:bottom w:val="single" w:sz="4" w:space="0" w:color="auto"/>
              <w:right w:val="single" w:sz="4" w:space="0" w:color="auto"/>
            </w:tcBorders>
            <w:shd w:val="clear" w:color="auto" w:fill="auto"/>
            <w:vAlign w:val="center"/>
          </w:tcPr>
          <w:p w14:paraId="2091E3DB" w14:textId="3D641864" w:rsidR="00494BFF" w:rsidRPr="00B66A4E" w:rsidRDefault="00494BFF" w:rsidP="00521436">
            <w:pPr>
              <w:keepNext/>
              <w:keepLines/>
              <w:autoSpaceDE w:val="0"/>
              <w:autoSpaceDN w:val="0"/>
              <w:adjustRightInd w:val="0"/>
              <w:spacing w:after="0"/>
              <w:ind w:left="142" w:right="40"/>
              <w:rPr>
                <w:rFonts w:asciiTheme="minorHAnsi" w:hAnsiTheme="minorHAnsi" w:cstheme="minorHAnsi"/>
                <w:szCs w:val="22"/>
              </w:rPr>
            </w:pPr>
            <w:r>
              <w:rPr>
                <w:rFonts w:asciiTheme="minorHAnsi" w:hAnsiTheme="minorHAnsi" w:cstheme="minorHAnsi"/>
                <w:szCs w:val="22"/>
              </w:rPr>
              <w:t>A</w:t>
            </w:r>
            <w:r w:rsidRPr="00B66A4E">
              <w:rPr>
                <w:rFonts w:asciiTheme="minorHAnsi" w:hAnsiTheme="minorHAnsi" w:cstheme="minorHAnsi"/>
                <w:szCs w:val="22"/>
              </w:rPr>
              <w:t>dvise the student of the outcome and the reasons for the decision, within 15 working days of receiving the appeal</w:t>
            </w:r>
            <w:r>
              <w:rPr>
                <w:rFonts w:asciiTheme="minorHAnsi" w:hAnsiTheme="minorHAnsi" w:cstheme="minorHAnsi"/>
                <w:szCs w:val="22"/>
              </w:rPr>
              <w:t xml:space="preserve">. Return the completed form to the </w:t>
            </w:r>
            <w:r w:rsidR="00D6136C">
              <w:rPr>
                <w:szCs w:val="22"/>
              </w:rPr>
              <w:t>Academic Quality Manager</w:t>
            </w:r>
            <w:r>
              <w:rPr>
                <w:szCs w:val="22"/>
              </w:rPr>
              <w: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7DF069A" w14:textId="77777777" w:rsidR="00494BFF" w:rsidRPr="00B66A4E" w:rsidRDefault="00494BFF" w:rsidP="00521436">
            <w:pPr>
              <w:keepNext/>
              <w:keepLines/>
              <w:tabs>
                <w:tab w:val="left" w:pos="12690"/>
              </w:tabs>
              <w:autoSpaceDE w:val="0"/>
              <w:autoSpaceDN w:val="0"/>
              <w:adjustRightInd w:val="0"/>
              <w:spacing w:after="0"/>
              <w:ind w:left="142" w:right="80"/>
              <w:rPr>
                <w:szCs w:val="22"/>
              </w:rPr>
            </w:pPr>
            <w:r>
              <w:rPr>
                <w:rFonts w:asciiTheme="minorHAnsi" w:hAnsiTheme="minorHAnsi" w:cstheme="minorHAnsi"/>
                <w:szCs w:val="22"/>
              </w:rPr>
              <w:t>Assessment</w:t>
            </w:r>
            <w:r w:rsidRPr="00B66A4E">
              <w:rPr>
                <w:rFonts w:asciiTheme="minorHAnsi" w:hAnsiTheme="minorHAnsi" w:cstheme="minorHAnsi"/>
                <w:bCs/>
                <w:szCs w:val="22"/>
              </w:rPr>
              <w:t xml:space="preserve"> Appeal and Reassessment Form</w:t>
            </w:r>
          </w:p>
        </w:tc>
      </w:tr>
      <w:tr w:rsidR="00494BFF" w:rsidRPr="00E903ED" w14:paraId="147BCAE8" w14:textId="77777777" w:rsidTr="00521436">
        <w:trPr>
          <w:trHeight w:val="720"/>
          <w:tblHead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287A6787" w14:textId="77777777" w:rsidR="00494BFF" w:rsidRPr="00B66A4E" w:rsidRDefault="00494BFF" w:rsidP="00521436">
            <w:pPr>
              <w:pStyle w:val="NumberedBullets"/>
              <w:numPr>
                <w:ilvl w:val="0"/>
                <w:numId w:val="20"/>
              </w:numPr>
              <w:rPr>
                <w:szCs w:val="22"/>
              </w:rPr>
            </w:pPr>
            <w:r w:rsidRPr="00B66A4E">
              <w:rPr>
                <w:szCs w:val="22"/>
              </w:rPr>
              <w:t>Record appeal outcome</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7AE25C5D" w14:textId="148E1877" w:rsidR="00494BFF" w:rsidRPr="00B66A4E" w:rsidRDefault="00D6136C" w:rsidP="00521436">
            <w:pPr>
              <w:keepNext/>
              <w:keepLines/>
              <w:autoSpaceDE w:val="0"/>
              <w:autoSpaceDN w:val="0"/>
              <w:adjustRightInd w:val="0"/>
              <w:spacing w:after="0"/>
              <w:ind w:left="142" w:right="80"/>
              <w:rPr>
                <w:rFonts w:asciiTheme="minorHAnsi" w:hAnsiTheme="minorHAnsi" w:cstheme="minorHAnsi"/>
                <w:bCs/>
                <w:szCs w:val="22"/>
              </w:rPr>
            </w:pPr>
            <w:r>
              <w:rPr>
                <w:szCs w:val="22"/>
              </w:rPr>
              <w:t>Academic Quality Manager</w:t>
            </w:r>
          </w:p>
        </w:tc>
        <w:tc>
          <w:tcPr>
            <w:tcW w:w="5438" w:type="dxa"/>
            <w:tcBorders>
              <w:top w:val="single" w:sz="4" w:space="0" w:color="auto"/>
              <w:left w:val="single" w:sz="4" w:space="0" w:color="auto"/>
              <w:bottom w:val="single" w:sz="4" w:space="0" w:color="auto"/>
              <w:right w:val="single" w:sz="4" w:space="0" w:color="auto"/>
            </w:tcBorders>
            <w:shd w:val="clear" w:color="auto" w:fill="auto"/>
            <w:vAlign w:val="center"/>
          </w:tcPr>
          <w:p w14:paraId="58FE5013" w14:textId="77777777" w:rsidR="00494BFF" w:rsidRPr="00B66A4E" w:rsidRDefault="00494BFF" w:rsidP="00521436">
            <w:pPr>
              <w:keepNext/>
              <w:keepLines/>
              <w:autoSpaceDE w:val="0"/>
              <w:autoSpaceDN w:val="0"/>
              <w:adjustRightInd w:val="0"/>
              <w:spacing w:after="0"/>
              <w:ind w:left="142" w:right="40"/>
              <w:rPr>
                <w:rFonts w:asciiTheme="minorHAnsi" w:hAnsiTheme="minorHAnsi" w:cstheme="minorHAnsi"/>
                <w:szCs w:val="22"/>
              </w:rPr>
            </w:pPr>
            <w:r>
              <w:rPr>
                <w:rFonts w:asciiTheme="minorHAnsi" w:hAnsiTheme="minorHAnsi" w:cstheme="minorHAnsi"/>
                <w:szCs w:val="22"/>
              </w:rPr>
              <w:t>Record t</w:t>
            </w:r>
            <w:r w:rsidRPr="00B66A4E">
              <w:rPr>
                <w:rFonts w:asciiTheme="minorHAnsi" w:hAnsiTheme="minorHAnsi" w:cstheme="minorHAnsi"/>
                <w:szCs w:val="22"/>
              </w:rPr>
              <w:t xml:space="preserve">he appeal outcome. </w:t>
            </w:r>
            <w:r>
              <w:rPr>
                <w:rFonts w:asciiTheme="minorHAnsi" w:hAnsiTheme="minorHAnsi" w:cstheme="minorHAnsi"/>
                <w:szCs w:val="22"/>
              </w:rPr>
              <w:t>Maintain r</w:t>
            </w:r>
            <w:r w:rsidRPr="00B66A4E">
              <w:rPr>
                <w:rFonts w:asciiTheme="minorHAnsi" w:hAnsiTheme="minorHAnsi" w:cstheme="minorHAnsi"/>
                <w:szCs w:val="22"/>
              </w:rPr>
              <w:t>ecords according to the Academic Record Management Guide.</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F52BF25" w14:textId="77777777" w:rsidR="00494BFF" w:rsidRPr="00B66A4E" w:rsidRDefault="00494BFF" w:rsidP="00521436">
            <w:pPr>
              <w:keepNext/>
              <w:keepLines/>
              <w:tabs>
                <w:tab w:val="left" w:pos="12690"/>
              </w:tabs>
              <w:autoSpaceDE w:val="0"/>
              <w:autoSpaceDN w:val="0"/>
              <w:adjustRightInd w:val="0"/>
              <w:spacing w:after="0"/>
              <w:ind w:left="142" w:right="80"/>
              <w:rPr>
                <w:szCs w:val="22"/>
              </w:rPr>
            </w:pPr>
            <w:r>
              <w:rPr>
                <w:szCs w:val="22"/>
              </w:rPr>
              <w:t>A</w:t>
            </w:r>
            <w:r w:rsidRPr="00B66A4E">
              <w:rPr>
                <w:szCs w:val="22"/>
              </w:rPr>
              <w:t xml:space="preserve">ppeals </w:t>
            </w:r>
            <w:r>
              <w:rPr>
                <w:szCs w:val="22"/>
              </w:rPr>
              <w:t>R</w:t>
            </w:r>
            <w:r w:rsidRPr="00B66A4E">
              <w:rPr>
                <w:szCs w:val="22"/>
              </w:rPr>
              <w:t>egister</w:t>
            </w:r>
          </w:p>
        </w:tc>
      </w:tr>
    </w:tbl>
    <w:p w14:paraId="0F3014A5" w14:textId="77777777" w:rsidR="0008539A" w:rsidRDefault="0008539A" w:rsidP="009D3791">
      <w:pPr>
        <w:pStyle w:val="NumberedBullets"/>
        <w:numPr>
          <w:ilvl w:val="0"/>
          <w:numId w:val="0"/>
        </w:numPr>
        <w:rPr>
          <w:sz w:val="16"/>
          <w:szCs w:val="16"/>
        </w:rPr>
      </w:pPr>
    </w:p>
    <w:p w14:paraId="0C01B828" w14:textId="074CFC2B" w:rsidR="0008539A" w:rsidRDefault="0008539A" w:rsidP="009D3791">
      <w:pPr>
        <w:pStyle w:val="NumberedBullets"/>
        <w:numPr>
          <w:ilvl w:val="0"/>
          <w:numId w:val="0"/>
        </w:numPr>
        <w:rPr>
          <w:sz w:val="16"/>
          <w:szCs w:val="16"/>
        </w:rPr>
      </w:pPr>
    </w:p>
    <w:p w14:paraId="43E0E94F" w14:textId="12776CED" w:rsidR="006E12FE" w:rsidRPr="00DC6054" w:rsidRDefault="00F3343F" w:rsidP="00DC6054">
      <w:pPr>
        <w:pStyle w:val="HeadingB"/>
        <w:pBdr>
          <w:top w:val="single" w:sz="12" w:space="5" w:color="F7CAAC" w:themeColor="accent2" w:themeTint="66"/>
        </w:pBdr>
        <w:rPr>
          <w:b/>
          <w:bCs w:val="0"/>
          <w:sz w:val="32"/>
          <w:szCs w:val="32"/>
          <w:lang w:val="en-AU"/>
        </w:rPr>
      </w:pPr>
      <w:r w:rsidRPr="006E12FE">
        <w:rPr>
          <w:b/>
          <w:bCs w:val="0"/>
          <w:sz w:val="32"/>
          <w:szCs w:val="32"/>
          <w:lang w:val="en-AU"/>
        </w:rPr>
        <w:t xml:space="preserve">QMS </w:t>
      </w:r>
      <w:r w:rsidR="006E12FE">
        <w:rPr>
          <w:b/>
          <w:bCs w:val="0"/>
          <w:sz w:val="32"/>
          <w:szCs w:val="32"/>
          <w:lang w:val="en-AU"/>
        </w:rPr>
        <w:t>D</w:t>
      </w:r>
      <w:r w:rsidR="00BC6807" w:rsidRPr="006E12FE">
        <w:rPr>
          <w:b/>
          <w:bCs w:val="0"/>
          <w:sz w:val="32"/>
          <w:szCs w:val="32"/>
          <w:lang w:val="en-AU"/>
        </w:rPr>
        <w:t>etails</w:t>
      </w:r>
    </w:p>
    <w:tbl>
      <w:tblPr>
        <w:tblStyle w:val="TableGrid"/>
        <w:tblpPr w:leftFromText="180" w:rightFromText="180" w:vertAnchor="text" w:horzAnchor="page" w:tblpXSpec="center" w:tblpY="15"/>
        <w:tblW w:w="104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770"/>
        <w:gridCol w:w="7695"/>
        <w:gridCol w:w="20"/>
      </w:tblGrid>
      <w:tr w:rsidR="005E725E" w:rsidRPr="005E725E" w14:paraId="517BEC71" w14:textId="77777777" w:rsidTr="000E4E99">
        <w:trPr>
          <w:gridAfter w:val="1"/>
          <w:wAfter w:w="20" w:type="dxa"/>
          <w:jc w:val="center"/>
        </w:trPr>
        <w:tc>
          <w:tcPr>
            <w:tcW w:w="2770" w:type="dxa"/>
            <w:tcMar>
              <w:top w:w="0" w:type="dxa"/>
              <w:bottom w:w="0" w:type="dxa"/>
            </w:tcMar>
          </w:tcPr>
          <w:p w14:paraId="56D290DB" w14:textId="176252BF" w:rsidR="00F3343F" w:rsidRPr="005E725E" w:rsidRDefault="00CD5ADF" w:rsidP="00393AFA">
            <w:pPr>
              <w:pStyle w:val="PolicyTableGreyText"/>
              <w:framePr w:hSpace="0" w:wrap="auto" w:vAnchor="margin" w:hAnchor="text" w:xAlign="left" w:yAlign="inline"/>
            </w:pPr>
            <w:r>
              <w:t>Document Owner</w:t>
            </w:r>
          </w:p>
        </w:tc>
        <w:tc>
          <w:tcPr>
            <w:tcW w:w="7695" w:type="dxa"/>
            <w:tcMar>
              <w:top w:w="0" w:type="dxa"/>
              <w:bottom w:w="0" w:type="dxa"/>
            </w:tcMar>
            <w:vAlign w:val="center"/>
          </w:tcPr>
          <w:p w14:paraId="670BF9D2" w14:textId="193A9CD5" w:rsidR="00F3343F" w:rsidRPr="005E725E" w:rsidRDefault="004D2425" w:rsidP="00393AFA">
            <w:pPr>
              <w:pStyle w:val="PolicyTableGreyText"/>
              <w:framePr w:hSpace="0" w:wrap="auto" w:vAnchor="margin" w:hAnchor="text" w:xAlign="left" w:yAlign="inline"/>
            </w:pPr>
            <w:r>
              <w:t>Academic Quality Manager</w:t>
            </w:r>
          </w:p>
        </w:tc>
      </w:tr>
      <w:tr w:rsidR="004D2425" w:rsidRPr="005E725E" w14:paraId="7ADA8EFF" w14:textId="77777777" w:rsidTr="000E4E99">
        <w:trPr>
          <w:jc w:val="center"/>
        </w:trPr>
        <w:tc>
          <w:tcPr>
            <w:tcW w:w="2770" w:type="dxa"/>
            <w:tcMar>
              <w:top w:w="0" w:type="dxa"/>
              <w:bottom w:w="0" w:type="dxa"/>
            </w:tcMar>
          </w:tcPr>
          <w:p w14:paraId="276FF337" w14:textId="20808B45" w:rsidR="004D2425" w:rsidRPr="005E725E" w:rsidRDefault="004D2425" w:rsidP="004D2425">
            <w:pPr>
              <w:pStyle w:val="PolicyTableGreyText"/>
              <w:framePr w:hSpace="0" w:wrap="auto" w:vAnchor="margin" w:hAnchor="text" w:xAlign="left" w:yAlign="inline"/>
            </w:pPr>
            <w:r w:rsidRPr="005E725E">
              <w:t>Responsible committee</w:t>
            </w:r>
          </w:p>
        </w:tc>
        <w:tc>
          <w:tcPr>
            <w:tcW w:w="7715" w:type="dxa"/>
            <w:gridSpan w:val="2"/>
            <w:tcMar>
              <w:top w:w="0" w:type="dxa"/>
              <w:bottom w:w="0" w:type="dxa"/>
            </w:tcMar>
            <w:vAlign w:val="center"/>
          </w:tcPr>
          <w:p w14:paraId="0CD24CD7" w14:textId="44A7C342" w:rsidR="004D2425" w:rsidRDefault="00017080" w:rsidP="004D2425">
            <w:pPr>
              <w:pStyle w:val="PolicyTableGreyText"/>
              <w:framePr w:hSpace="0" w:wrap="auto" w:vAnchor="margin" w:hAnchor="text" w:xAlign="left" w:yAlign="inline"/>
            </w:pPr>
            <w:r>
              <w:t>Training Services Group</w:t>
            </w:r>
          </w:p>
        </w:tc>
      </w:tr>
      <w:tr w:rsidR="005E725E" w:rsidRPr="005E725E" w14:paraId="417472EE" w14:textId="77777777" w:rsidTr="000E4E99">
        <w:trPr>
          <w:gridAfter w:val="1"/>
          <w:wAfter w:w="20" w:type="dxa"/>
          <w:jc w:val="center"/>
        </w:trPr>
        <w:tc>
          <w:tcPr>
            <w:tcW w:w="2770" w:type="dxa"/>
            <w:tcMar>
              <w:top w:w="0" w:type="dxa"/>
              <w:bottom w:w="0" w:type="dxa"/>
            </w:tcMar>
          </w:tcPr>
          <w:p w14:paraId="61949DC5" w14:textId="64B9C2D9" w:rsidR="00F3343F" w:rsidRPr="005E725E" w:rsidRDefault="00F3343F" w:rsidP="00393AFA">
            <w:pPr>
              <w:pStyle w:val="PolicyTableGreyText"/>
              <w:framePr w:hSpace="0" w:wrap="auto" w:vAnchor="margin" w:hAnchor="text" w:xAlign="left" w:yAlign="inline"/>
            </w:pPr>
            <w:r w:rsidRPr="005E725E">
              <w:t xml:space="preserve">Date </w:t>
            </w:r>
            <w:r w:rsidR="00944776" w:rsidRPr="005E725E">
              <w:t>a</w:t>
            </w:r>
            <w:r w:rsidRPr="005E725E">
              <w:t>pproved</w:t>
            </w:r>
          </w:p>
        </w:tc>
        <w:tc>
          <w:tcPr>
            <w:tcW w:w="7695" w:type="dxa"/>
            <w:tcMar>
              <w:top w:w="0" w:type="dxa"/>
              <w:bottom w:w="0" w:type="dxa"/>
            </w:tcMar>
            <w:vAlign w:val="center"/>
          </w:tcPr>
          <w:p w14:paraId="1D758B79" w14:textId="531C3137" w:rsidR="00F3343F" w:rsidRPr="005E725E" w:rsidRDefault="002012CC" w:rsidP="00393AFA">
            <w:pPr>
              <w:pStyle w:val="PolicyTableGreyText"/>
              <w:framePr w:hSpace="0" w:wrap="auto" w:vAnchor="margin" w:hAnchor="text" w:xAlign="left" w:yAlign="inline"/>
            </w:pPr>
            <w:r>
              <w:t>21 October 2024</w:t>
            </w:r>
          </w:p>
        </w:tc>
      </w:tr>
      <w:tr w:rsidR="005E725E" w:rsidRPr="005E725E" w14:paraId="093A1C4C" w14:textId="77777777" w:rsidTr="000E4E99">
        <w:trPr>
          <w:gridAfter w:val="1"/>
          <w:wAfter w:w="20" w:type="dxa"/>
          <w:jc w:val="center"/>
        </w:trPr>
        <w:tc>
          <w:tcPr>
            <w:tcW w:w="2770" w:type="dxa"/>
            <w:tcMar>
              <w:top w:w="0" w:type="dxa"/>
              <w:bottom w:w="0" w:type="dxa"/>
            </w:tcMar>
          </w:tcPr>
          <w:p w14:paraId="2B69E35D" w14:textId="21406FD0" w:rsidR="00F3343F" w:rsidRPr="005E725E" w:rsidRDefault="00944776" w:rsidP="00393AFA">
            <w:pPr>
              <w:pStyle w:val="PolicyTableGreyText"/>
              <w:framePr w:hSpace="0" w:wrap="auto" w:vAnchor="margin" w:hAnchor="text" w:xAlign="left" w:yAlign="inline"/>
            </w:pPr>
            <w:r w:rsidRPr="005E725E">
              <w:t>Date of next r</w:t>
            </w:r>
            <w:r w:rsidR="00F3343F" w:rsidRPr="005E725E">
              <w:t>eview</w:t>
            </w:r>
          </w:p>
        </w:tc>
        <w:tc>
          <w:tcPr>
            <w:tcW w:w="7695" w:type="dxa"/>
            <w:tcMar>
              <w:top w:w="0" w:type="dxa"/>
              <w:bottom w:w="0" w:type="dxa"/>
            </w:tcMar>
            <w:vAlign w:val="center"/>
          </w:tcPr>
          <w:p w14:paraId="18442487" w14:textId="710EC388" w:rsidR="00F3343F" w:rsidRPr="005E725E" w:rsidRDefault="002012CC" w:rsidP="00393AFA">
            <w:pPr>
              <w:pStyle w:val="PolicyTableGreyText"/>
              <w:framePr w:hSpace="0" w:wrap="auto" w:vAnchor="margin" w:hAnchor="text" w:xAlign="left" w:yAlign="inline"/>
            </w:pPr>
            <w:r>
              <w:t>21 October 2026</w:t>
            </w:r>
          </w:p>
        </w:tc>
      </w:tr>
      <w:tr w:rsidR="005E725E" w:rsidRPr="005E725E" w14:paraId="1471F5F4" w14:textId="77777777" w:rsidTr="000E4E99">
        <w:trPr>
          <w:gridAfter w:val="1"/>
          <w:wAfter w:w="20" w:type="dxa"/>
          <w:jc w:val="center"/>
        </w:trPr>
        <w:tc>
          <w:tcPr>
            <w:tcW w:w="2770" w:type="dxa"/>
            <w:tcMar>
              <w:top w:w="0" w:type="dxa"/>
              <w:bottom w:w="0" w:type="dxa"/>
            </w:tcMar>
          </w:tcPr>
          <w:p w14:paraId="155C4D81" w14:textId="1629D506" w:rsidR="00F3343F" w:rsidRPr="005E725E" w:rsidRDefault="00944776" w:rsidP="00393AFA">
            <w:pPr>
              <w:pStyle w:val="PolicyTableGreyText"/>
              <w:framePr w:hSpace="0" w:wrap="auto" w:vAnchor="margin" w:hAnchor="text" w:xAlign="left" w:yAlign="inline"/>
            </w:pPr>
            <w:r w:rsidRPr="005E725E">
              <w:t>Related policies and d</w:t>
            </w:r>
            <w:r w:rsidR="00F3343F" w:rsidRPr="005E725E">
              <w:t>ocuments</w:t>
            </w:r>
          </w:p>
        </w:tc>
        <w:tc>
          <w:tcPr>
            <w:tcW w:w="7695" w:type="dxa"/>
            <w:tcMar>
              <w:top w:w="0" w:type="dxa"/>
              <w:bottom w:w="0" w:type="dxa"/>
            </w:tcMar>
            <w:vAlign w:val="center"/>
          </w:tcPr>
          <w:p w14:paraId="686C7D81" w14:textId="308EA566" w:rsidR="00540DF5" w:rsidRPr="00DA138B" w:rsidRDefault="00121D08" w:rsidP="00C828B2">
            <w:pPr>
              <w:spacing w:before="65" w:after="53" w:line="184" w:lineRule="exact"/>
              <w:textAlignment w:val="baseline"/>
              <w:rPr>
                <w:sz w:val="16"/>
                <w:szCs w:val="16"/>
              </w:rPr>
            </w:pPr>
            <w:hyperlink r:id="rId12" w:history="1">
              <w:r w:rsidRPr="00DA138B">
                <w:rPr>
                  <w:color w:val="0000FF"/>
                  <w:sz w:val="16"/>
                  <w:szCs w:val="16"/>
                  <w:u w:val="single"/>
                </w:rPr>
                <w:t>Assessment Appeal and Reassessment Form.DOCX</w:t>
              </w:r>
            </w:hyperlink>
          </w:p>
          <w:p w14:paraId="4896B9DC" w14:textId="6FBCAF17" w:rsidR="003437D6" w:rsidRPr="00DA138B" w:rsidRDefault="00A959C7" w:rsidP="00C828B2">
            <w:pPr>
              <w:spacing w:before="65" w:after="53" w:line="184" w:lineRule="exact"/>
              <w:textAlignment w:val="baseline"/>
              <w:rPr>
                <w:sz w:val="16"/>
                <w:szCs w:val="16"/>
              </w:rPr>
            </w:pPr>
            <w:hyperlink r:id="rId13" w:history="1">
              <w:r w:rsidRPr="00DA138B">
                <w:rPr>
                  <w:rStyle w:val="Hyperlink"/>
                  <w:sz w:val="16"/>
                  <w:szCs w:val="16"/>
                </w:rPr>
                <w:t>https://www.dtwd.wa.gov.au/sites/default/files/uploads/dtwd_complaintspolicy_v6.1-nov2021.pdf</w:t>
              </w:r>
            </w:hyperlink>
            <w:r w:rsidRPr="00DA138B">
              <w:rPr>
                <w:sz w:val="16"/>
                <w:szCs w:val="16"/>
              </w:rPr>
              <w:t xml:space="preserve"> </w:t>
            </w:r>
          </w:p>
          <w:p w14:paraId="111602B1" w14:textId="1257E284" w:rsidR="00EA09E3" w:rsidRPr="00121D08" w:rsidRDefault="002575E6" w:rsidP="00C828B2">
            <w:pPr>
              <w:spacing w:before="65" w:after="53" w:line="184" w:lineRule="exact"/>
              <w:textAlignment w:val="baseline"/>
              <w:rPr>
                <w:rFonts w:eastAsia="Calibri"/>
                <w:color w:val="0563C1" w:themeColor="hyperlink"/>
                <w:sz w:val="20"/>
                <w:szCs w:val="20"/>
                <w:u w:val="single"/>
              </w:rPr>
            </w:pPr>
            <w:r w:rsidRPr="00DA138B">
              <w:rPr>
                <w:rFonts w:cstheme="minorHAnsi"/>
                <w:color w:val="808080" w:themeColor="background1" w:themeShade="80"/>
                <w:sz w:val="16"/>
                <w:szCs w:val="16"/>
              </w:rPr>
              <w:t xml:space="preserve">International Students Complaints and Appeals </w:t>
            </w:r>
            <w:r w:rsidR="004C39B7" w:rsidRPr="00DA138B">
              <w:rPr>
                <w:rFonts w:cstheme="minorHAnsi"/>
                <w:color w:val="808080" w:themeColor="background1" w:themeShade="80"/>
                <w:sz w:val="16"/>
                <w:szCs w:val="16"/>
              </w:rPr>
              <w:t>M</w:t>
            </w:r>
            <w:r w:rsidRPr="00DA138B">
              <w:rPr>
                <w:rFonts w:cstheme="minorHAnsi"/>
                <w:color w:val="808080" w:themeColor="background1" w:themeShade="80"/>
                <w:sz w:val="16"/>
                <w:szCs w:val="16"/>
              </w:rPr>
              <w:t xml:space="preserve">anagement </w:t>
            </w:r>
            <w:r w:rsidR="004C39B7" w:rsidRPr="00DA138B">
              <w:rPr>
                <w:rFonts w:cstheme="minorHAnsi"/>
                <w:color w:val="808080" w:themeColor="background1" w:themeShade="80"/>
                <w:sz w:val="16"/>
                <w:szCs w:val="16"/>
              </w:rPr>
              <w:t xml:space="preserve">Policy </w:t>
            </w:r>
            <w:hyperlink r:id="rId14" w:history="1">
              <w:r w:rsidR="004C39B7" w:rsidRPr="00DA138B">
                <w:rPr>
                  <w:rStyle w:val="Hyperlink"/>
                  <w:rFonts w:eastAsia="Calibri"/>
                  <w:sz w:val="16"/>
                  <w:szCs w:val="16"/>
                </w:rPr>
                <w:t>https://www.tafeinternational.wa.edu.au</w:t>
              </w:r>
            </w:hyperlink>
          </w:p>
        </w:tc>
      </w:tr>
      <w:tr w:rsidR="00DC6054" w:rsidRPr="005E725E" w14:paraId="029F50D5" w14:textId="77777777" w:rsidTr="000E4E99">
        <w:trPr>
          <w:jc w:val="center"/>
        </w:trPr>
        <w:tc>
          <w:tcPr>
            <w:tcW w:w="2770" w:type="dxa"/>
            <w:tcMar>
              <w:top w:w="0" w:type="dxa"/>
              <w:bottom w:w="0" w:type="dxa"/>
            </w:tcMar>
          </w:tcPr>
          <w:p w14:paraId="4426EBE3" w14:textId="0A736054" w:rsidR="00DC6054" w:rsidRPr="005E725E" w:rsidRDefault="00DC6054" w:rsidP="00393AFA">
            <w:pPr>
              <w:pStyle w:val="PolicyTableGreyText"/>
              <w:framePr w:hSpace="0" w:wrap="auto" w:vAnchor="margin" w:hAnchor="text" w:xAlign="left" w:yAlign="inline"/>
            </w:pPr>
            <w:r>
              <w:t>Related Legislation</w:t>
            </w:r>
          </w:p>
        </w:tc>
        <w:tc>
          <w:tcPr>
            <w:tcW w:w="7715" w:type="dxa"/>
            <w:gridSpan w:val="2"/>
            <w:tcMar>
              <w:top w:w="0" w:type="dxa"/>
              <w:bottom w:w="0" w:type="dxa"/>
            </w:tcMar>
            <w:vAlign w:val="center"/>
          </w:tcPr>
          <w:p w14:paraId="0FCD4B43" w14:textId="77777777" w:rsidR="008E0901" w:rsidRPr="006A19AE" w:rsidRDefault="008E0901" w:rsidP="008E0901">
            <w:pPr>
              <w:spacing w:after="0"/>
              <w:rPr>
                <w:rFonts w:cstheme="minorHAnsi"/>
                <w:color w:val="808080" w:themeColor="background1" w:themeShade="80"/>
                <w:sz w:val="16"/>
                <w:szCs w:val="16"/>
              </w:rPr>
            </w:pPr>
            <w:r w:rsidRPr="006A19AE">
              <w:rPr>
                <w:rFonts w:cstheme="minorHAnsi"/>
                <w:color w:val="808080" w:themeColor="background1" w:themeShade="80"/>
                <w:sz w:val="16"/>
                <w:szCs w:val="16"/>
              </w:rPr>
              <w:t xml:space="preserve">Education Services for Overseas Students Act 2000 </w:t>
            </w:r>
          </w:p>
          <w:p w14:paraId="51CCFA58" w14:textId="77777777" w:rsidR="008E0901" w:rsidRDefault="008E0901" w:rsidP="008E0901">
            <w:pPr>
              <w:spacing w:after="0"/>
              <w:rPr>
                <w:rFonts w:cstheme="minorHAnsi"/>
                <w:color w:val="808080" w:themeColor="background1" w:themeShade="80"/>
                <w:sz w:val="16"/>
                <w:szCs w:val="16"/>
              </w:rPr>
            </w:pPr>
            <w:r w:rsidRPr="006A19AE">
              <w:rPr>
                <w:rFonts w:cstheme="minorHAnsi"/>
                <w:color w:val="808080" w:themeColor="background1" w:themeShade="80"/>
                <w:sz w:val="16"/>
                <w:szCs w:val="16"/>
              </w:rPr>
              <w:t xml:space="preserve">National Code of Practice for Registration Authorities and Providers of Education and Training to </w:t>
            </w:r>
          </w:p>
          <w:p w14:paraId="3FACD3DE" w14:textId="77777777" w:rsidR="008E0901" w:rsidRPr="006A19AE" w:rsidRDefault="008E0901" w:rsidP="008E0901">
            <w:pPr>
              <w:spacing w:after="0"/>
              <w:rPr>
                <w:rFonts w:cstheme="minorHAnsi"/>
                <w:color w:val="808080" w:themeColor="background1" w:themeShade="80"/>
                <w:sz w:val="16"/>
                <w:szCs w:val="16"/>
              </w:rPr>
            </w:pPr>
            <w:r w:rsidRPr="006A19AE">
              <w:rPr>
                <w:rFonts w:cstheme="minorHAnsi"/>
                <w:color w:val="808080" w:themeColor="background1" w:themeShade="80"/>
                <w:sz w:val="16"/>
                <w:szCs w:val="16"/>
              </w:rPr>
              <w:t xml:space="preserve">Overseas Students 2018 (the National Code) </w:t>
            </w:r>
          </w:p>
          <w:p w14:paraId="6448B394" w14:textId="77777777" w:rsidR="008E0901" w:rsidRPr="006A19AE" w:rsidRDefault="008E0901" w:rsidP="008E0901">
            <w:pPr>
              <w:spacing w:after="0"/>
              <w:rPr>
                <w:rFonts w:cstheme="minorHAnsi"/>
                <w:color w:val="808080" w:themeColor="background1" w:themeShade="80"/>
                <w:sz w:val="16"/>
                <w:szCs w:val="16"/>
              </w:rPr>
            </w:pPr>
            <w:r w:rsidRPr="006A19AE">
              <w:rPr>
                <w:rFonts w:cstheme="minorHAnsi"/>
                <w:color w:val="808080" w:themeColor="background1" w:themeShade="80"/>
                <w:sz w:val="16"/>
                <w:szCs w:val="16"/>
              </w:rPr>
              <w:t xml:space="preserve">National Vocational Education and Training Regulator Act 2011 </w:t>
            </w:r>
          </w:p>
          <w:p w14:paraId="243439EF" w14:textId="541E1CFD" w:rsidR="00DC6054" w:rsidRPr="00DC6054" w:rsidRDefault="008E0901" w:rsidP="008E0901">
            <w:pPr>
              <w:spacing w:after="0" w:line="184" w:lineRule="exact"/>
              <w:textAlignment w:val="baseline"/>
              <w:rPr>
                <w:color w:val="808080" w:themeColor="background1" w:themeShade="80"/>
              </w:rPr>
            </w:pPr>
            <w:r w:rsidRPr="006A19AE">
              <w:rPr>
                <w:rFonts w:asciiTheme="minorHAnsi" w:hAnsiTheme="minorHAnsi" w:cstheme="minorHAnsi"/>
                <w:color w:val="808080" w:themeColor="background1" w:themeShade="80"/>
                <w:sz w:val="16"/>
                <w:szCs w:val="16"/>
              </w:rPr>
              <w:t>Standards for Registered Training Organisations (RTOs) 2015</w:t>
            </w:r>
          </w:p>
        </w:tc>
      </w:tr>
    </w:tbl>
    <w:p w14:paraId="18ECD1E9" w14:textId="2942AB9A" w:rsidR="001F6774" w:rsidRPr="00B66180" w:rsidRDefault="001F6774" w:rsidP="00B05F18">
      <w:pPr>
        <w:pStyle w:val="Paragraph"/>
        <w:rPr>
          <w:lang w:val="en-AU"/>
        </w:rPr>
      </w:pPr>
    </w:p>
    <w:sectPr w:rsidR="001F6774" w:rsidRPr="00B66180" w:rsidSect="009B2C0B">
      <w:headerReference w:type="first" r:id="rId15"/>
      <w:pgSz w:w="11900" w:h="16840"/>
      <w:pgMar w:top="567" w:right="680" w:bottom="567" w:left="680"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27F78" w14:textId="77777777" w:rsidR="00A42D63" w:rsidRDefault="00A42D63" w:rsidP="004C15CC">
      <w:r>
        <w:separator/>
      </w:r>
    </w:p>
  </w:endnote>
  <w:endnote w:type="continuationSeparator" w:id="0">
    <w:p w14:paraId="78C589EC" w14:textId="77777777" w:rsidR="00A42D63" w:rsidRDefault="00A42D63" w:rsidP="004C15CC">
      <w:r>
        <w:continuationSeparator/>
      </w:r>
    </w:p>
  </w:endnote>
  <w:endnote w:type="continuationNotice" w:id="1">
    <w:p w14:paraId="0B6090D5" w14:textId="77777777" w:rsidR="00A42D63" w:rsidRDefault="00A42D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Times New Roman"/>
    <w:charset w:val="00"/>
    <w:family w:val="auto"/>
    <w:pitch w:val="variable"/>
    <w:sig w:usb0="00000001"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6D9F2" w14:textId="77777777" w:rsidR="00A42D63" w:rsidRDefault="00A42D63" w:rsidP="004C15CC">
      <w:r>
        <w:separator/>
      </w:r>
    </w:p>
  </w:footnote>
  <w:footnote w:type="continuationSeparator" w:id="0">
    <w:p w14:paraId="506A7814" w14:textId="77777777" w:rsidR="00A42D63" w:rsidRDefault="00A42D63" w:rsidP="004C15CC">
      <w:r>
        <w:continuationSeparator/>
      </w:r>
    </w:p>
  </w:footnote>
  <w:footnote w:type="continuationNotice" w:id="1">
    <w:p w14:paraId="133B47D3" w14:textId="77777777" w:rsidR="00A42D63" w:rsidRDefault="00A42D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7B4FAAB88AB4299B5B3BC320CDDD500"/>
      </w:placeholder>
      <w:temporary/>
      <w:showingPlcHdr/>
      <w15:appearance w15:val="hidden"/>
    </w:sdtPr>
    <w:sdtEndPr/>
    <w:sdtContent>
      <w:p w14:paraId="7E551DAE" w14:textId="77777777" w:rsidR="00C4427F" w:rsidRDefault="00C4427F">
        <w:pPr>
          <w:pStyle w:val="Header"/>
        </w:pPr>
        <w:r>
          <w:t>[Type here]</w:t>
        </w:r>
      </w:p>
    </w:sdtContent>
  </w:sdt>
  <w:p w14:paraId="7C462FD4" w14:textId="72902916" w:rsidR="009B2C0B" w:rsidRDefault="00E23B0E" w:rsidP="00A8430F">
    <w:pPr>
      <w:pStyle w:val="Header"/>
      <w:tabs>
        <w:tab w:val="clear" w:pos="4513"/>
        <w:tab w:val="clear" w:pos="9026"/>
      </w:tabs>
    </w:pPr>
    <w:r>
      <w:rPr>
        <w:noProof/>
      </w:rPr>
      <w:drawing>
        <wp:anchor distT="0" distB="0" distL="114300" distR="114300" simplePos="0" relativeHeight="251659264" behindDoc="1" locked="0" layoutInCell="1" allowOverlap="1" wp14:anchorId="1F85346B" wp14:editId="13AFDC4C">
          <wp:simplePos x="0" y="0"/>
          <wp:positionH relativeFrom="page">
            <wp:align>left</wp:align>
          </wp:positionH>
          <wp:positionV relativeFrom="paragraph">
            <wp:posOffset>-267335</wp:posOffset>
          </wp:positionV>
          <wp:extent cx="7556183" cy="10692000"/>
          <wp:effectExtent l="0" t="0" r="6985" b="0"/>
          <wp:wrapNone/>
          <wp:docPr id="1945099817" name="Picture 1945099817" descr="A white background with pink and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99817" name="Picture 1945099817" descr="A white background with pink and white dots&#10;&#10;Description automatically generated"/>
                  <pic:cNvPicPr/>
                </pic:nvPicPr>
                <pic:blipFill>
                  <a:blip r:embed="rId1"/>
                  <a:stretch>
                    <a:fillRect/>
                  </a:stretch>
                </pic:blipFill>
                <pic:spPr>
                  <a:xfrm>
                    <a:off x="0" y="0"/>
                    <a:ext cx="7556183"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EF8D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6A5D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2EA12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94642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FCC7F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00FD5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17AC94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FC3F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D68066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DE91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F80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51AF5"/>
    <w:multiLevelType w:val="multilevel"/>
    <w:tmpl w:val="214CE288"/>
    <w:lvl w:ilvl="0">
      <w:start w:val="1"/>
      <w:numFmt w:val="bullet"/>
      <w:lvlText w:val=""/>
      <w:lvlJc w:val="left"/>
      <w:pPr>
        <w:ind w:left="284" w:hanging="284"/>
      </w:pPr>
      <w:rPr>
        <w:rFonts w:ascii="Symbol" w:hAnsi="Symbol" w:hint="default"/>
        <w:b/>
        <w:i w:val="0"/>
        <w:color w:val="E97200"/>
      </w:rPr>
    </w:lvl>
    <w:lvl w:ilvl="1">
      <w:start w:val="1"/>
      <w:numFmt w:val="bullet"/>
      <w:lvlText w:val=""/>
      <w:lvlJc w:val="left"/>
      <w:pPr>
        <w:ind w:left="1134" w:hanging="283"/>
      </w:pPr>
      <w:rPr>
        <w:rFonts w:ascii="Symbol" w:hAnsi="Symbol" w:hint="default"/>
        <w:b/>
        <w:i w:val="0"/>
        <w:color w:val="E97200"/>
      </w:rPr>
    </w:lvl>
    <w:lvl w:ilvl="2">
      <w:start w:val="1"/>
      <w:numFmt w:val="bullet"/>
      <w:lvlText w:val=""/>
      <w:lvlJc w:val="left"/>
      <w:pPr>
        <w:ind w:left="1701" w:hanging="283"/>
      </w:pPr>
      <w:rPr>
        <w:rFonts w:ascii="Symbol" w:hAnsi="Symbol" w:hint="default"/>
        <w:b/>
        <w:i w:val="0"/>
        <w:color w:val="E97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713E46"/>
    <w:multiLevelType w:val="multilevel"/>
    <w:tmpl w:val="42A4F8E2"/>
    <w:lvl w:ilvl="0">
      <w:start w:val="1"/>
      <w:numFmt w:val="decimal"/>
      <w:pStyle w:val="NumberedBullets"/>
      <w:lvlText w:val="%1"/>
      <w:lvlJc w:val="left"/>
      <w:pPr>
        <w:ind w:left="284" w:hanging="284"/>
      </w:pPr>
      <w:rPr>
        <w:rFonts w:asciiTheme="minorHAnsi" w:hAnsiTheme="minorHAnsi" w:hint="default"/>
        <w:b/>
        <w:i w:val="0"/>
        <w:color w:val="E97200"/>
      </w:rPr>
    </w:lvl>
    <w:lvl w:ilvl="1">
      <w:start w:val="1"/>
      <w:numFmt w:val="bullet"/>
      <w:pStyle w:val="Bullet2"/>
      <w:lvlText w:val=""/>
      <w:lvlJc w:val="left"/>
      <w:pPr>
        <w:tabs>
          <w:tab w:val="num" w:pos="851"/>
        </w:tabs>
        <w:ind w:left="1134" w:hanging="283"/>
      </w:pPr>
      <w:rPr>
        <w:rFonts w:ascii="Symbol" w:hAnsi="Symbol" w:hint="default"/>
        <w:b/>
        <w:i w:val="0"/>
        <w:color w:val="E97200"/>
        <w:sz w:val="16"/>
      </w:rPr>
    </w:lvl>
    <w:lvl w:ilvl="2">
      <w:start w:val="1"/>
      <w:numFmt w:val="bullet"/>
      <w:lvlText w:val=""/>
      <w:lvlJc w:val="left"/>
      <w:pPr>
        <w:ind w:left="1701" w:hanging="283"/>
      </w:pPr>
      <w:rPr>
        <w:rFonts w:ascii="Symbol" w:hAnsi="Symbol" w:hint="default"/>
        <w:b/>
        <w:i w:val="0"/>
        <w:color w:val="E97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C0319F"/>
    <w:multiLevelType w:val="hybridMultilevel"/>
    <w:tmpl w:val="BB22AEF2"/>
    <w:lvl w:ilvl="0" w:tplc="197AD334">
      <w:start w:val="1"/>
      <w:numFmt w:val="bullet"/>
      <w:pStyle w:val="PolicyBullet"/>
      <w:lvlText w:val=""/>
      <w:lvlJc w:val="left"/>
      <w:pPr>
        <w:ind w:left="720" w:hanging="360"/>
      </w:pPr>
      <w:rPr>
        <w:rFonts w:ascii="Symbol" w:hAnsi="Symbol" w:hint="default"/>
        <w:b/>
        <w:i w:val="0"/>
        <w:color w:val="E972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D57591"/>
    <w:multiLevelType w:val="multilevel"/>
    <w:tmpl w:val="1A6C1E76"/>
    <w:lvl w:ilvl="0">
      <w:start w:val="1"/>
      <w:numFmt w:val="bullet"/>
      <w:pStyle w:val="Bullet1"/>
      <w:lvlText w:val=""/>
      <w:lvlJc w:val="left"/>
      <w:pPr>
        <w:ind w:left="284" w:hanging="284"/>
      </w:pPr>
      <w:rPr>
        <w:rFonts w:ascii="Symbol" w:hAnsi="Symbol" w:hint="default"/>
        <w:b/>
        <w:i w:val="0"/>
        <w:color w:val="E97200"/>
      </w:rPr>
    </w:lvl>
    <w:lvl w:ilvl="1">
      <w:start w:val="1"/>
      <w:numFmt w:val="bullet"/>
      <w:lvlText w:val=""/>
      <w:lvlJc w:val="left"/>
      <w:pPr>
        <w:ind w:left="1134" w:hanging="283"/>
      </w:pPr>
      <w:rPr>
        <w:rFonts w:ascii="Symbol" w:hAnsi="Symbol" w:hint="default"/>
        <w:b/>
        <w:i w:val="0"/>
        <w:color w:val="E97200"/>
        <w:sz w:val="16"/>
      </w:rPr>
    </w:lvl>
    <w:lvl w:ilvl="2">
      <w:start w:val="1"/>
      <w:numFmt w:val="bullet"/>
      <w:lvlText w:val=""/>
      <w:lvlJc w:val="left"/>
      <w:pPr>
        <w:ind w:left="1701" w:hanging="283"/>
      </w:pPr>
      <w:rPr>
        <w:rFonts w:ascii="Symbol" w:hAnsi="Symbol" w:hint="default"/>
        <w:b/>
        <w:i w:val="0"/>
        <w:color w:val="E97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1E5C72"/>
    <w:multiLevelType w:val="multilevel"/>
    <w:tmpl w:val="C3261500"/>
    <w:lvl w:ilvl="0">
      <w:start w:val="1"/>
      <w:numFmt w:val="bullet"/>
      <w:lvlText w:val=""/>
      <w:lvlJc w:val="left"/>
      <w:pPr>
        <w:ind w:left="568" w:hanging="284"/>
      </w:pPr>
      <w:rPr>
        <w:rFonts w:ascii="Symbol" w:hAnsi="Symbol" w:hint="default"/>
        <w:b/>
        <w:i w:val="0"/>
        <w:color w:val="E97200"/>
      </w:rPr>
    </w:lvl>
    <w:lvl w:ilvl="1">
      <w:start w:val="1"/>
      <w:numFmt w:val="bullet"/>
      <w:lvlText w:val=""/>
      <w:lvlJc w:val="left"/>
      <w:pPr>
        <w:tabs>
          <w:tab w:val="num" w:pos="1135"/>
        </w:tabs>
        <w:ind w:left="1418" w:hanging="283"/>
      </w:pPr>
      <w:rPr>
        <w:rFonts w:ascii="Symbol" w:hAnsi="Symbol" w:hint="default"/>
        <w:b/>
        <w:i w:val="0"/>
        <w:color w:val="E97200"/>
        <w:sz w:val="16"/>
      </w:rPr>
    </w:lvl>
    <w:lvl w:ilvl="2">
      <w:start w:val="1"/>
      <w:numFmt w:val="bullet"/>
      <w:lvlText w:val=""/>
      <w:lvlJc w:val="left"/>
      <w:pPr>
        <w:ind w:left="1985" w:hanging="283"/>
      </w:pPr>
      <w:rPr>
        <w:rFonts w:ascii="Symbol" w:hAnsi="Symbol" w:hint="default"/>
        <w:b/>
        <w:i w:val="0"/>
        <w:color w:val="E97200"/>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51363D2"/>
    <w:multiLevelType w:val="hybridMultilevel"/>
    <w:tmpl w:val="A936E61E"/>
    <w:lvl w:ilvl="0" w:tplc="CDE8ECF2">
      <w:start w:val="1"/>
      <w:numFmt w:val="bullet"/>
      <w:pStyle w:val="PolicyBulletPoint1"/>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8A0134"/>
    <w:multiLevelType w:val="multilevel"/>
    <w:tmpl w:val="522021D0"/>
    <w:lvl w:ilvl="0">
      <w:start w:val="1"/>
      <w:numFmt w:val="decimal"/>
      <w:lvlText w:val="%1"/>
      <w:lvlJc w:val="left"/>
      <w:pPr>
        <w:ind w:left="568" w:hanging="284"/>
      </w:pPr>
      <w:rPr>
        <w:rFonts w:asciiTheme="minorHAnsi" w:hAnsiTheme="minorHAnsi" w:hint="default"/>
        <w:b/>
        <w:i w:val="0"/>
        <w:color w:val="E97200"/>
      </w:rPr>
    </w:lvl>
    <w:lvl w:ilvl="1">
      <w:start w:val="1"/>
      <w:numFmt w:val="bullet"/>
      <w:lvlText w:val=""/>
      <w:lvlJc w:val="left"/>
      <w:pPr>
        <w:tabs>
          <w:tab w:val="num" w:pos="1135"/>
        </w:tabs>
        <w:ind w:left="1418" w:hanging="283"/>
      </w:pPr>
      <w:rPr>
        <w:rFonts w:ascii="Symbol" w:hAnsi="Symbol" w:hint="default"/>
        <w:b/>
        <w:i w:val="0"/>
        <w:color w:val="E97200"/>
        <w:sz w:val="16"/>
      </w:rPr>
    </w:lvl>
    <w:lvl w:ilvl="2">
      <w:start w:val="1"/>
      <w:numFmt w:val="bullet"/>
      <w:lvlText w:val=""/>
      <w:lvlJc w:val="left"/>
      <w:pPr>
        <w:ind w:left="1985" w:hanging="283"/>
      </w:pPr>
      <w:rPr>
        <w:rFonts w:ascii="Symbol" w:hAnsi="Symbol" w:hint="default"/>
        <w:b/>
        <w:i w:val="0"/>
        <w:color w:val="E97200"/>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73C81D68"/>
    <w:multiLevelType w:val="hybridMultilevel"/>
    <w:tmpl w:val="215882F0"/>
    <w:lvl w:ilvl="0" w:tplc="F5B0FC0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16cid:durableId="93018003">
    <w:abstractNumId w:val="13"/>
  </w:num>
  <w:num w:numId="2" w16cid:durableId="1792475871">
    <w:abstractNumId w:val="16"/>
  </w:num>
  <w:num w:numId="3" w16cid:durableId="1197893945">
    <w:abstractNumId w:val="0"/>
  </w:num>
  <w:num w:numId="4" w16cid:durableId="1466004061">
    <w:abstractNumId w:val="1"/>
  </w:num>
  <w:num w:numId="5" w16cid:durableId="1486966597">
    <w:abstractNumId w:val="2"/>
  </w:num>
  <w:num w:numId="6" w16cid:durableId="1944072163">
    <w:abstractNumId w:val="3"/>
  </w:num>
  <w:num w:numId="7" w16cid:durableId="388457402">
    <w:abstractNumId w:val="4"/>
  </w:num>
  <w:num w:numId="8" w16cid:durableId="2000304655">
    <w:abstractNumId w:val="9"/>
  </w:num>
  <w:num w:numId="9" w16cid:durableId="806509286">
    <w:abstractNumId w:val="5"/>
  </w:num>
  <w:num w:numId="10" w16cid:durableId="1043560404">
    <w:abstractNumId w:val="6"/>
  </w:num>
  <w:num w:numId="11" w16cid:durableId="57751261">
    <w:abstractNumId w:val="7"/>
  </w:num>
  <w:num w:numId="12" w16cid:durableId="230897299">
    <w:abstractNumId w:val="8"/>
  </w:num>
  <w:num w:numId="13" w16cid:durableId="506529500">
    <w:abstractNumId w:val="10"/>
  </w:num>
  <w:num w:numId="14" w16cid:durableId="840587239">
    <w:abstractNumId w:val="12"/>
  </w:num>
  <w:num w:numId="15" w16cid:durableId="1637758671">
    <w:abstractNumId w:val="11"/>
  </w:num>
  <w:num w:numId="16" w16cid:durableId="551305721">
    <w:abstractNumId w:val="14"/>
  </w:num>
  <w:num w:numId="17" w16cid:durableId="491333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0192617">
    <w:abstractNumId w:val="17"/>
  </w:num>
  <w:num w:numId="19" w16cid:durableId="549996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7773115">
    <w:abstractNumId w:val="18"/>
  </w:num>
  <w:num w:numId="21" w16cid:durableId="12645355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5CC"/>
    <w:rsid w:val="000104A2"/>
    <w:rsid w:val="000130B9"/>
    <w:rsid w:val="00014FEB"/>
    <w:rsid w:val="00017080"/>
    <w:rsid w:val="00025902"/>
    <w:rsid w:val="00031694"/>
    <w:rsid w:val="00047C8A"/>
    <w:rsid w:val="00056698"/>
    <w:rsid w:val="00056728"/>
    <w:rsid w:val="00071967"/>
    <w:rsid w:val="00080FED"/>
    <w:rsid w:val="00082C72"/>
    <w:rsid w:val="0008539A"/>
    <w:rsid w:val="000905D2"/>
    <w:rsid w:val="000A1F79"/>
    <w:rsid w:val="000A595D"/>
    <w:rsid w:val="000B0690"/>
    <w:rsid w:val="000B46C7"/>
    <w:rsid w:val="000C4EC1"/>
    <w:rsid w:val="000E4E99"/>
    <w:rsid w:val="000E728F"/>
    <w:rsid w:val="000F49CF"/>
    <w:rsid w:val="00121D08"/>
    <w:rsid w:val="001221FF"/>
    <w:rsid w:val="00122727"/>
    <w:rsid w:val="00123177"/>
    <w:rsid w:val="0012428F"/>
    <w:rsid w:val="00132A2C"/>
    <w:rsid w:val="0016115A"/>
    <w:rsid w:val="00161987"/>
    <w:rsid w:val="00162B72"/>
    <w:rsid w:val="001637D9"/>
    <w:rsid w:val="00166BDE"/>
    <w:rsid w:val="0017065A"/>
    <w:rsid w:val="00187B98"/>
    <w:rsid w:val="00195786"/>
    <w:rsid w:val="001A7219"/>
    <w:rsid w:val="001B1409"/>
    <w:rsid w:val="001D48BF"/>
    <w:rsid w:val="001E14C5"/>
    <w:rsid w:val="001E2613"/>
    <w:rsid w:val="001F6774"/>
    <w:rsid w:val="002012CC"/>
    <w:rsid w:val="00221A75"/>
    <w:rsid w:val="00230CDA"/>
    <w:rsid w:val="00240903"/>
    <w:rsid w:val="00240E90"/>
    <w:rsid w:val="00242FEE"/>
    <w:rsid w:val="00247C42"/>
    <w:rsid w:val="002575E6"/>
    <w:rsid w:val="002619A8"/>
    <w:rsid w:val="00281B6B"/>
    <w:rsid w:val="002B0926"/>
    <w:rsid w:val="002B0CC0"/>
    <w:rsid w:val="002B5DFF"/>
    <w:rsid w:val="002B7211"/>
    <w:rsid w:val="002D201F"/>
    <w:rsid w:val="002D269E"/>
    <w:rsid w:val="002D779B"/>
    <w:rsid w:val="002E0D00"/>
    <w:rsid w:val="002F17AF"/>
    <w:rsid w:val="00306FA2"/>
    <w:rsid w:val="0031126E"/>
    <w:rsid w:val="0032059C"/>
    <w:rsid w:val="00321357"/>
    <w:rsid w:val="0033685A"/>
    <w:rsid w:val="00336E9E"/>
    <w:rsid w:val="00340BEB"/>
    <w:rsid w:val="003437D6"/>
    <w:rsid w:val="003505E3"/>
    <w:rsid w:val="003550D5"/>
    <w:rsid w:val="003841F8"/>
    <w:rsid w:val="00393AFA"/>
    <w:rsid w:val="003A20AD"/>
    <w:rsid w:val="003D42EE"/>
    <w:rsid w:val="003D5A88"/>
    <w:rsid w:val="0042079A"/>
    <w:rsid w:val="004320A0"/>
    <w:rsid w:val="0045247A"/>
    <w:rsid w:val="00455EAC"/>
    <w:rsid w:val="00461CCF"/>
    <w:rsid w:val="00472947"/>
    <w:rsid w:val="00480AE5"/>
    <w:rsid w:val="004810AF"/>
    <w:rsid w:val="00485107"/>
    <w:rsid w:val="00494BFF"/>
    <w:rsid w:val="004959E8"/>
    <w:rsid w:val="004A0A23"/>
    <w:rsid w:val="004A1EB1"/>
    <w:rsid w:val="004B4398"/>
    <w:rsid w:val="004C15CC"/>
    <w:rsid w:val="004C39B7"/>
    <w:rsid w:val="004D2425"/>
    <w:rsid w:val="004F6178"/>
    <w:rsid w:val="00510D9C"/>
    <w:rsid w:val="00521436"/>
    <w:rsid w:val="00530DDD"/>
    <w:rsid w:val="00532222"/>
    <w:rsid w:val="005335C2"/>
    <w:rsid w:val="00533CF9"/>
    <w:rsid w:val="00540DF5"/>
    <w:rsid w:val="00561BD4"/>
    <w:rsid w:val="00565D70"/>
    <w:rsid w:val="00582102"/>
    <w:rsid w:val="00587414"/>
    <w:rsid w:val="00592B63"/>
    <w:rsid w:val="005C45B4"/>
    <w:rsid w:val="005C7027"/>
    <w:rsid w:val="005E725E"/>
    <w:rsid w:val="00602390"/>
    <w:rsid w:val="006078F4"/>
    <w:rsid w:val="0061094F"/>
    <w:rsid w:val="006162B1"/>
    <w:rsid w:val="00617048"/>
    <w:rsid w:val="0062110A"/>
    <w:rsid w:val="00625C19"/>
    <w:rsid w:val="00653327"/>
    <w:rsid w:val="006602E1"/>
    <w:rsid w:val="00662453"/>
    <w:rsid w:val="00662C35"/>
    <w:rsid w:val="00664B8E"/>
    <w:rsid w:val="00672B87"/>
    <w:rsid w:val="006926FA"/>
    <w:rsid w:val="006A3410"/>
    <w:rsid w:val="006B3788"/>
    <w:rsid w:val="006E12FE"/>
    <w:rsid w:val="00706877"/>
    <w:rsid w:val="0071087D"/>
    <w:rsid w:val="00710DB2"/>
    <w:rsid w:val="00720095"/>
    <w:rsid w:val="00750232"/>
    <w:rsid w:val="0075622F"/>
    <w:rsid w:val="00756EDC"/>
    <w:rsid w:val="007601C9"/>
    <w:rsid w:val="00770B9B"/>
    <w:rsid w:val="0078111C"/>
    <w:rsid w:val="00787F72"/>
    <w:rsid w:val="007914B9"/>
    <w:rsid w:val="00794441"/>
    <w:rsid w:val="007A7B1D"/>
    <w:rsid w:val="007B021F"/>
    <w:rsid w:val="007B5CDE"/>
    <w:rsid w:val="007C1FAC"/>
    <w:rsid w:val="007C3240"/>
    <w:rsid w:val="007C5B3C"/>
    <w:rsid w:val="007D03F1"/>
    <w:rsid w:val="007F7F5D"/>
    <w:rsid w:val="00801189"/>
    <w:rsid w:val="0080250D"/>
    <w:rsid w:val="00846649"/>
    <w:rsid w:val="008469B1"/>
    <w:rsid w:val="00852ABB"/>
    <w:rsid w:val="008668A3"/>
    <w:rsid w:val="008746CD"/>
    <w:rsid w:val="00876FFE"/>
    <w:rsid w:val="00880762"/>
    <w:rsid w:val="008817D4"/>
    <w:rsid w:val="00883912"/>
    <w:rsid w:val="008A52FF"/>
    <w:rsid w:val="008B0B3E"/>
    <w:rsid w:val="008B2CC1"/>
    <w:rsid w:val="008B72F2"/>
    <w:rsid w:val="008C57B8"/>
    <w:rsid w:val="008E0901"/>
    <w:rsid w:val="008E1230"/>
    <w:rsid w:val="008E5799"/>
    <w:rsid w:val="008F2478"/>
    <w:rsid w:val="00925DB4"/>
    <w:rsid w:val="00944776"/>
    <w:rsid w:val="00945AF3"/>
    <w:rsid w:val="009640D7"/>
    <w:rsid w:val="0096628E"/>
    <w:rsid w:val="00974FC6"/>
    <w:rsid w:val="00975E67"/>
    <w:rsid w:val="009A6E5F"/>
    <w:rsid w:val="009B2C0B"/>
    <w:rsid w:val="009B3497"/>
    <w:rsid w:val="009C1840"/>
    <w:rsid w:val="009C5940"/>
    <w:rsid w:val="009D28DF"/>
    <w:rsid w:val="009D3791"/>
    <w:rsid w:val="009E08FC"/>
    <w:rsid w:val="009F145B"/>
    <w:rsid w:val="009F7CF4"/>
    <w:rsid w:val="00A00730"/>
    <w:rsid w:val="00A025D4"/>
    <w:rsid w:val="00A07129"/>
    <w:rsid w:val="00A07301"/>
    <w:rsid w:val="00A2001D"/>
    <w:rsid w:val="00A2481C"/>
    <w:rsid w:val="00A40881"/>
    <w:rsid w:val="00A42D63"/>
    <w:rsid w:val="00A460C8"/>
    <w:rsid w:val="00A504BB"/>
    <w:rsid w:val="00A8036E"/>
    <w:rsid w:val="00A81CF2"/>
    <w:rsid w:val="00A8430F"/>
    <w:rsid w:val="00A858E0"/>
    <w:rsid w:val="00A915A5"/>
    <w:rsid w:val="00A959C7"/>
    <w:rsid w:val="00AA2C88"/>
    <w:rsid w:val="00AA71EC"/>
    <w:rsid w:val="00AB073C"/>
    <w:rsid w:val="00AD41F5"/>
    <w:rsid w:val="00AE36B2"/>
    <w:rsid w:val="00AF1634"/>
    <w:rsid w:val="00AF2FB4"/>
    <w:rsid w:val="00B022CF"/>
    <w:rsid w:val="00B05F18"/>
    <w:rsid w:val="00B11D4B"/>
    <w:rsid w:val="00B27A8D"/>
    <w:rsid w:val="00B33C72"/>
    <w:rsid w:val="00B36876"/>
    <w:rsid w:val="00B36F49"/>
    <w:rsid w:val="00B524B7"/>
    <w:rsid w:val="00B57C7F"/>
    <w:rsid w:val="00B61A78"/>
    <w:rsid w:val="00B66180"/>
    <w:rsid w:val="00B66A4E"/>
    <w:rsid w:val="00B707A7"/>
    <w:rsid w:val="00B86974"/>
    <w:rsid w:val="00B908C1"/>
    <w:rsid w:val="00BA4D66"/>
    <w:rsid w:val="00BA4E3F"/>
    <w:rsid w:val="00BB50AF"/>
    <w:rsid w:val="00BC3E50"/>
    <w:rsid w:val="00BC6807"/>
    <w:rsid w:val="00BD5E35"/>
    <w:rsid w:val="00C06C52"/>
    <w:rsid w:val="00C41230"/>
    <w:rsid w:val="00C4427F"/>
    <w:rsid w:val="00C552AB"/>
    <w:rsid w:val="00C65C23"/>
    <w:rsid w:val="00C70EA4"/>
    <w:rsid w:val="00C7130A"/>
    <w:rsid w:val="00C80B25"/>
    <w:rsid w:val="00C828B2"/>
    <w:rsid w:val="00C9329C"/>
    <w:rsid w:val="00C97658"/>
    <w:rsid w:val="00CB1ABA"/>
    <w:rsid w:val="00CC44EE"/>
    <w:rsid w:val="00CD5AA4"/>
    <w:rsid w:val="00CD5ADF"/>
    <w:rsid w:val="00CE5B17"/>
    <w:rsid w:val="00CE5FC4"/>
    <w:rsid w:val="00CE6794"/>
    <w:rsid w:val="00CE7BD3"/>
    <w:rsid w:val="00CF2172"/>
    <w:rsid w:val="00CF5FBB"/>
    <w:rsid w:val="00D109D0"/>
    <w:rsid w:val="00D21F34"/>
    <w:rsid w:val="00D3025F"/>
    <w:rsid w:val="00D3320F"/>
    <w:rsid w:val="00D42921"/>
    <w:rsid w:val="00D44EB6"/>
    <w:rsid w:val="00D46DAE"/>
    <w:rsid w:val="00D51C03"/>
    <w:rsid w:val="00D5730D"/>
    <w:rsid w:val="00D6136C"/>
    <w:rsid w:val="00D67A74"/>
    <w:rsid w:val="00D72F1F"/>
    <w:rsid w:val="00D75585"/>
    <w:rsid w:val="00D76645"/>
    <w:rsid w:val="00D8325E"/>
    <w:rsid w:val="00D9171F"/>
    <w:rsid w:val="00DA138B"/>
    <w:rsid w:val="00DA3846"/>
    <w:rsid w:val="00DA731E"/>
    <w:rsid w:val="00DB28E9"/>
    <w:rsid w:val="00DC6054"/>
    <w:rsid w:val="00DD13A7"/>
    <w:rsid w:val="00DD188F"/>
    <w:rsid w:val="00DD487A"/>
    <w:rsid w:val="00DE4EB9"/>
    <w:rsid w:val="00DF5ED9"/>
    <w:rsid w:val="00DF604A"/>
    <w:rsid w:val="00E06F6A"/>
    <w:rsid w:val="00E23B0E"/>
    <w:rsid w:val="00E36C6C"/>
    <w:rsid w:val="00E525EA"/>
    <w:rsid w:val="00E53825"/>
    <w:rsid w:val="00E66453"/>
    <w:rsid w:val="00E92B43"/>
    <w:rsid w:val="00EA09E3"/>
    <w:rsid w:val="00EB64E7"/>
    <w:rsid w:val="00EE2D42"/>
    <w:rsid w:val="00EE5FF0"/>
    <w:rsid w:val="00EF100F"/>
    <w:rsid w:val="00F06B30"/>
    <w:rsid w:val="00F06DBF"/>
    <w:rsid w:val="00F166B0"/>
    <w:rsid w:val="00F32A57"/>
    <w:rsid w:val="00F3343F"/>
    <w:rsid w:val="00F54ED4"/>
    <w:rsid w:val="00F56D05"/>
    <w:rsid w:val="00F663F9"/>
    <w:rsid w:val="00F70C8F"/>
    <w:rsid w:val="00F80A9B"/>
    <w:rsid w:val="00F82052"/>
    <w:rsid w:val="00F87AAD"/>
    <w:rsid w:val="00F960EB"/>
    <w:rsid w:val="00FB47AA"/>
    <w:rsid w:val="00FC3FDF"/>
    <w:rsid w:val="00FD39CC"/>
    <w:rsid w:val="00FE2A2D"/>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DA411"/>
  <w15:docId w15:val="{071F903A-7A98-472B-B4FF-EABE3940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7CF4"/>
    <w:pPr>
      <w:spacing w:after="160"/>
    </w:pPr>
    <w:rPr>
      <w:rFonts w:ascii="Calibri" w:hAnsi="Calibri"/>
      <w:sz w:val="22"/>
    </w:rPr>
  </w:style>
  <w:style w:type="paragraph" w:styleId="Heading1">
    <w:name w:val="heading 1"/>
    <w:basedOn w:val="Normal"/>
    <w:next w:val="Normal"/>
    <w:link w:val="Heading1Char"/>
    <w:uiPriority w:val="9"/>
    <w:rsid w:val="00925DB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DB4"/>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link w:val="ParagraphChar"/>
    <w:qFormat/>
    <w:rsid w:val="00D72F1F"/>
    <w:pPr>
      <w:widowControl w:val="0"/>
      <w:suppressAutoHyphens/>
      <w:autoSpaceDE w:val="0"/>
      <w:autoSpaceDN w:val="0"/>
      <w:adjustRightInd w:val="0"/>
      <w:textAlignment w:val="center"/>
    </w:pPr>
    <w:rPr>
      <w:rFonts w:cs="Calibri"/>
      <w:color w:val="000000"/>
      <w:szCs w:val="20"/>
    </w:rPr>
  </w:style>
  <w:style w:type="paragraph" w:customStyle="1" w:styleId="HeadingB">
    <w:name w:val="Heading B"/>
    <w:basedOn w:val="Normal"/>
    <w:next w:val="Paragraph"/>
    <w:link w:val="HeadingBChar"/>
    <w:qFormat/>
    <w:rsid w:val="002D201F"/>
    <w:pPr>
      <w:spacing w:before="160" w:after="80"/>
    </w:pPr>
    <w:rPr>
      <w:rFonts w:cs="Calibri-Bold"/>
      <w:bCs/>
      <w:color w:val="E97200"/>
      <w:spacing w:val="6"/>
      <w:sz w:val="30"/>
      <w:szCs w:val="20"/>
    </w:rPr>
  </w:style>
  <w:style w:type="character" w:styleId="PageNumber">
    <w:name w:val="page number"/>
    <w:basedOn w:val="DefaultParagraphFont"/>
    <w:uiPriority w:val="99"/>
    <w:semiHidden/>
    <w:unhideWhenUsed/>
    <w:rsid w:val="002E0D00"/>
  </w:style>
  <w:style w:type="paragraph" w:styleId="Header">
    <w:name w:val="header"/>
    <w:basedOn w:val="Normal"/>
    <w:link w:val="HeaderChar"/>
    <w:uiPriority w:val="99"/>
    <w:unhideWhenUsed/>
    <w:rsid w:val="00DE4EB9"/>
    <w:pPr>
      <w:tabs>
        <w:tab w:val="center" w:pos="4513"/>
        <w:tab w:val="right" w:pos="9026"/>
      </w:tabs>
    </w:pPr>
  </w:style>
  <w:style w:type="character" w:customStyle="1" w:styleId="HeaderChar">
    <w:name w:val="Header Char"/>
    <w:basedOn w:val="DefaultParagraphFont"/>
    <w:link w:val="Header"/>
    <w:uiPriority w:val="99"/>
    <w:rsid w:val="00DE4EB9"/>
  </w:style>
  <w:style w:type="paragraph" w:styleId="Footer">
    <w:name w:val="footer"/>
    <w:basedOn w:val="Normal"/>
    <w:link w:val="FooterChar"/>
    <w:uiPriority w:val="99"/>
    <w:unhideWhenUsed/>
    <w:rsid w:val="00DE4EB9"/>
    <w:pPr>
      <w:tabs>
        <w:tab w:val="center" w:pos="4513"/>
        <w:tab w:val="right" w:pos="9026"/>
      </w:tabs>
    </w:pPr>
  </w:style>
  <w:style w:type="character" w:customStyle="1" w:styleId="FooterChar">
    <w:name w:val="Footer Char"/>
    <w:basedOn w:val="DefaultParagraphFont"/>
    <w:link w:val="Footer"/>
    <w:uiPriority w:val="99"/>
    <w:rsid w:val="00DE4EB9"/>
  </w:style>
  <w:style w:type="paragraph" w:customStyle="1" w:styleId="Heading">
    <w:name w:val="Heading"/>
    <w:next w:val="Paragraph"/>
    <w:link w:val="HeadingChar"/>
    <w:rsid w:val="007914B9"/>
    <w:rPr>
      <w:rFonts w:ascii="Calibri" w:hAnsi="Calibri" w:cs="Calibri-Bold"/>
      <w:bCs/>
      <w:color w:val="E97200"/>
      <w:spacing w:val="6"/>
      <w:sz w:val="72"/>
      <w:szCs w:val="72"/>
      <w:lang w:val="en-AU"/>
    </w:rPr>
  </w:style>
  <w:style w:type="table" w:styleId="TableGrid">
    <w:name w:val="Table Grid"/>
    <w:basedOn w:val="TableNormal"/>
    <w:uiPriority w:val="39"/>
    <w:rsid w:val="001F6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Text">
    <w:name w:val="Table - Main Text"/>
    <w:basedOn w:val="Paragraph"/>
    <w:rsid w:val="006602E1"/>
    <w:pPr>
      <w:spacing w:after="0"/>
    </w:pPr>
  </w:style>
  <w:style w:type="paragraph" w:customStyle="1" w:styleId="PolicyBulletPoint1">
    <w:name w:val="Policy Bullet Point 1"/>
    <w:basedOn w:val="Normal"/>
    <w:link w:val="PolicyBulletPoint1Char"/>
    <w:uiPriority w:val="4"/>
    <w:rsid w:val="00EF100F"/>
    <w:pPr>
      <w:numPr>
        <w:numId w:val="2"/>
      </w:numPr>
      <w:spacing w:before="40" w:after="120"/>
      <w:ind w:left="357" w:hanging="357"/>
      <w:contextualSpacing/>
    </w:pPr>
    <w:rPr>
      <w:rFonts w:cstheme="minorHAnsi"/>
      <w:szCs w:val="22"/>
      <w:lang w:val="en-AU"/>
    </w:rPr>
  </w:style>
  <w:style w:type="character" w:customStyle="1" w:styleId="PolicyBulletPoint1Char">
    <w:name w:val="Policy Bullet Point 1 Char"/>
    <w:basedOn w:val="DefaultParagraphFont"/>
    <w:link w:val="PolicyBulletPoint1"/>
    <w:uiPriority w:val="4"/>
    <w:rsid w:val="00EF100F"/>
    <w:rPr>
      <w:rFonts w:cstheme="minorHAnsi"/>
      <w:sz w:val="22"/>
      <w:szCs w:val="22"/>
      <w:lang w:val="en-AU"/>
    </w:rPr>
  </w:style>
  <w:style w:type="paragraph" w:customStyle="1" w:styleId="PolicyBullet">
    <w:name w:val="Policy Bullet"/>
    <w:basedOn w:val="Paragraph"/>
    <w:rsid w:val="00EF100F"/>
    <w:pPr>
      <w:numPr>
        <w:numId w:val="1"/>
      </w:numPr>
      <w:spacing w:after="0"/>
      <w:ind w:left="360"/>
    </w:pPr>
  </w:style>
  <w:style w:type="paragraph" w:styleId="BalloonText">
    <w:name w:val="Balloon Text"/>
    <w:basedOn w:val="Normal"/>
    <w:link w:val="BalloonTextChar"/>
    <w:uiPriority w:val="99"/>
    <w:semiHidden/>
    <w:unhideWhenUsed/>
    <w:rsid w:val="00710DB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10DB2"/>
    <w:rPr>
      <w:rFonts w:ascii="Times New Roman" w:hAnsi="Times New Roman"/>
      <w:sz w:val="18"/>
      <w:szCs w:val="18"/>
    </w:rPr>
  </w:style>
  <w:style w:type="paragraph" w:customStyle="1" w:styleId="Bullet1">
    <w:name w:val="Bullet 1"/>
    <w:basedOn w:val="Normal"/>
    <w:qFormat/>
    <w:rsid w:val="0016115A"/>
    <w:pPr>
      <w:numPr>
        <w:numId w:val="16"/>
      </w:numPr>
      <w:contextualSpacing/>
    </w:pPr>
    <w:rPr>
      <w:szCs w:val="20"/>
    </w:rPr>
  </w:style>
  <w:style w:type="paragraph" w:customStyle="1" w:styleId="NumberedBullets">
    <w:name w:val="Numbered Bullets"/>
    <w:basedOn w:val="Paragraph"/>
    <w:link w:val="NumberedBulletsChar"/>
    <w:qFormat/>
    <w:rsid w:val="007F7F5D"/>
    <w:pPr>
      <w:numPr>
        <w:numId w:val="14"/>
      </w:numPr>
      <w:contextualSpacing/>
    </w:pPr>
  </w:style>
  <w:style w:type="paragraph" w:customStyle="1" w:styleId="Sub-subheading">
    <w:name w:val="Sub-subheading"/>
    <w:basedOn w:val="HeadingB"/>
    <w:link w:val="Sub-subheadingChar"/>
    <w:rsid w:val="008A52FF"/>
    <w:rPr>
      <w:sz w:val="24"/>
      <w:szCs w:val="24"/>
    </w:rPr>
  </w:style>
  <w:style w:type="paragraph" w:customStyle="1" w:styleId="StyleSubheading16ptBold">
    <w:name w:val="Style Subheading + 16 pt Bold"/>
    <w:basedOn w:val="HeadingB"/>
    <w:rsid w:val="0016115A"/>
    <w:rPr>
      <w:b/>
      <w:sz w:val="32"/>
    </w:rPr>
  </w:style>
  <w:style w:type="paragraph" w:customStyle="1" w:styleId="HeadingA">
    <w:name w:val="Heading A"/>
    <w:next w:val="Paragraph"/>
    <w:link w:val="HeadingAChar"/>
    <w:qFormat/>
    <w:rsid w:val="00592B63"/>
    <w:pPr>
      <w:pBdr>
        <w:bottom w:val="single" w:sz="12" w:space="8" w:color="FBDEC4"/>
      </w:pBdr>
      <w:spacing w:before="480"/>
    </w:pPr>
    <w:rPr>
      <w:rFonts w:ascii="Calibri" w:hAnsi="Calibri" w:cs="Calibri-Bold"/>
      <w:bCs/>
      <w:color w:val="E97200"/>
      <w:spacing w:val="6"/>
      <w:sz w:val="44"/>
      <w:szCs w:val="32"/>
    </w:rPr>
  </w:style>
  <w:style w:type="character" w:customStyle="1" w:styleId="HeadingBChar">
    <w:name w:val="Heading B Char"/>
    <w:basedOn w:val="DefaultParagraphFont"/>
    <w:link w:val="HeadingB"/>
    <w:rsid w:val="002D201F"/>
    <w:rPr>
      <w:rFonts w:ascii="Calibri" w:hAnsi="Calibri" w:cs="Calibri-Bold"/>
      <w:bCs/>
      <w:color w:val="E97200"/>
      <w:spacing w:val="6"/>
      <w:sz w:val="30"/>
      <w:szCs w:val="20"/>
    </w:rPr>
  </w:style>
  <w:style w:type="character" w:customStyle="1" w:styleId="HeadingChar">
    <w:name w:val="Heading Char"/>
    <w:basedOn w:val="HeadingBChar"/>
    <w:link w:val="Heading"/>
    <w:rsid w:val="007914B9"/>
    <w:rPr>
      <w:rFonts w:ascii="Calibri" w:hAnsi="Calibri" w:cs="Calibri-Bold"/>
      <w:bCs/>
      <w:color w:val="E97200"/>
      <w:spacing w:val="6"/>
      <w:sz w:val="72"/>
      <w:szCs w:val="72"/>
      <w:lang w:val="en-AU"/>
    </w:rPr>
  </w:style>
  <w:style w:type="character" w:customStyle="1" w:styleId="HeadingAChar">
    <w:name w:val="Heading A Char"/>
    <w:basedOn w:val="HeadingChar"/>
    <w:link w:val="HeadingA"/>
    <w:rsid w:val="00592B63"/>
    <w:rPr>
      <w:rFonts w:ascii="Calibri" w:hAnsi="Calibri" w:cs="Calibri-Bold"/>
      <w:bCs/>
      <w:color w:val="E97200"/>
      <w:spacing w:val="6"/>
      <w:sz w:val="44"/>
      <w:szCs w:val="32"/>
      <w:lang w:val="en-AU"/>
    </w:rPr>
  </w:style>
  <w:style w:type="paragraph" w:customStyle="1" w:styleId="HeadingC">
    <w:name w:val="Heading C"/>
    <w:basedOn w:val="Sub-subheading"/>
    <w:next w:val="Paragraph"/>
    <w:link w:val="HeadingCChar"/>
    <w:qFormat/>
    <w:rsid w:val="00480AE5"/>
  </w:style>
  <w:style w:type="character" w:customStyle="1" w:styleId="Sub-subheadingChar">
    <w:name w:val="Sub-subheading Char"/>
    <w:basedOn w:val="HeadingBChar"/>
    <w:link w:val="Sub-subheading"/>
    <w:rsid w:val="00480AE5"/>
    <w:rPr>
      <w:rFonts w:ascii="Calibri" w:hAnsi="Calibri" w:cs="Calibri-Bold"/>
      <w:bCs/>
      <w:color w:val="E97200"/>
      <w:spacing w:val="6"/>
      <w:sz w:val="30"/>
      <w:szCs w:val="20"/>
    </w:rPr>
  </w:style>
  <w:style w:type="character" w:customStyle="1" w:styleId="HeadingCChar">
    <w:name w:val="Heading C Char"/>
    <w:basedOn w:val="Sub-subheadingChar"/>
    <w:link w:val="HeadingC"/>
    <w:rsid w:val="00480AE5"/>
    <w:rPr>
      <w:rFonts w:ascii="Calibri" w:hAnsi="Calibri" w:cs="Calibri-Bold"/>
      <w:bCs/>
      <w:color w:val="E97200"/>
      <w:spacing w:val="6"/>
      <w:sz w:val="30"/>
      <w:szCs w:val="20"/>
    </w:rPr>
  </w:style>
  <w:style w:type="paragraph" w:customStyle="1" w:styleId="Bullet2">
    <w:name w:val="Bullet 2"/>
    <w:basedOn w:val="NumberedBullets"/>
    <w:link w:val="Bullet2Char"/>
    <w:qFormat/>
    <w:rsid w:val="00056698"/>
    <w:pPr>
      <w:numPr>
        <w:ilvl w:val="1"/>
      </w:numPr>
    </w:pPr>
  </w:style>
  <w:style w:type="paragraph" w:customStyle="1" w:styleId="Definitions">
    <w:name w:val="Definitions"/>
    <w:basedOn w:val="Paragraph"/>
    <w:link w:val="DefinitionsChar"/>
    <w:qFormat/>
    <w:rsid w:val="00602390"/>
    <w:pPr>
      <w:spacing w:after="80"/>
      <w:ind w:left="2160" w:hanging="2160"/>
    </w:pPr>
    <w:rPr>
      <w:i/>
    </w:rPr>
  </w:style>
  <w:style w:type="character" w:customStyle="1" w:styleId="ParagraphChar">
    <w:name w:val="Paragraph Char"/>
    <w:basedOn w:val="DefaultParagraphFont"/>
    <w:link w:val="Paragraph"/>
    <w:rsid w:val="00056698"/>
    <w:rPr>
      <w:rFonts w:ascii="Calibri" w:hAnsi="Calibri" w:cs="Calibri"/>
      <w:color w:val="000000"/>
      <w:sz w:val="22"/>
      <w:szCs w:val="20"/>
    </w:rPr>
  </w:style>
  <w:style w:type="character" w:customStyle="1" w:styleId="NumberedBulletsChar">
    <w:name w:val="Numbered Bullets Char"/>
    <w:basedOn w:val="ParagraphChar"/>
    <w:link w:val="NumberedBullets"/>
    <w:rsid w:val="00056698"/>
    <w:rPr>
      <w:rFonts w:ascii="Calibri" w:hAnsi="Calibri" w:cs="Calibri"/>
      <w:color w:val="000000"/>
      <w:sz w:val="22"/>
      <w:szCs w:val="20"/>
    </w:rPr>
  </w:style>
  <w:style w:type="character" w:customStyle="1" w:styleId="Bullet2Char">
    <w:name w:val="Bullet 2 Char"/>
    <w:basedOn w:val="NumberedBulletsChar"/>
    <w:link w:val="Bullet2"/>
    <w:rsid w:val="00056698"/>
    <w:rPr>
      <w:rFonts w:ascii="Calibri" w:hAnsi="Calibri" w:cs="Calibri"/>
      <w:color w:val="000000"/>
      <w:sz w:val="22"/>
      <w:szCs w:val="20"/>
    </w:rPr>
  </w:style>
  <w:style w:type="character" w:customStyle="1" w:styleId="DefinitionsChar">
    <w:name w:val="Definitions Char"/>
    <w:basedOn w:val="ParagraphChar"/>
    <w:link w:val="Definitions"/>
    <w:rsid w:val="00602390"/>
    <w:rPr>
      <w:rFonts w:ascii="Calibri" w:hAnsi="Calibri" w:cs="Calibri"/>
      <w:i/>
      <w:color w:val="000000"/>
      <w:sz w:val="22"/>
      <w:szCs w:val="20"/>
    </w:rPr>
  </w:style>
  <w:style w:type="paragraph" w:customStyle="1" w:styleId="PolicyTableGreyText">
    <w:name w:val="Policy Table Grey Text"/>
    <w:basedOn w:val="Paragraph"/>
    <w:link w:val="PolicyTableGreyTextChar"/>
    <w:qFormat/>
    <w:rsid w:val="00393AFA"/>
    <w:pPr>
      <w:framePr w:hSpace="180" w:wrap="around" w:vAnchor="text" w:hAnchor="page" w:xAlign="center" w:y="15"/>
      <w:spacing w:before="40" w:after="40"/>
    </w:pPr>
    <w:rPr>
      <w:color w:val="808080" w:themeColor="background1" w:themeShade="80"/>
      <w:sz w:val="18"/>
      <w:szCs w:val="18"/>
      <w:lang w:val="en-AU"/>
    </w:rPr>
  </w:style>
  <w:style w:type="paragraph" w:customStyle="1" w:styleId="PolicyTableHyperlink">
    <w:name w:val="Policy Table Hyperlink"/>
    <w:basedOn w:val="PolicyTableGreyText"/>
    <w:link w:val="PolicyTableHyperlinkChar"/>
    <w:qFormat/>
    <w:rsid w:val="00393AFA"/>
    <w:pPr>
      <w:framePr w:wrap="around"/>
    </w:pPr>
    <w:rPr>
      <w:u w:val="single"/>
    </w:rPr>
  </w:style>
  <w:style w:type="character" w:customStyle="1" w:styleId="PolicyTableGreyTextChar">
    <w:name w:val="Policy Table Grey Text Char"/>
    <w:basedOn w:val="ParagraphChar"/>
    <w:link w:val="PolicyTableGreyText"/>
    <w:rsid w:val="00393AFA"/>
    <w:rPr>
      <w:rFonts w:ascii="Calibri" w:hAnsi="Calibri" w:cs="Calibri"/>
      <w:color w:val="808080" w:themeColor="background1" w:themeShade="80"/>
      <w:sz w:val="18"/>
      <w:szCs w:val="18"/>
      <w:lang w:val="en-AU"/>
    </w:rPr>
  </w:style>
  <w:style w:type="character" w:customStyle="1" w:styleId="PolicyTableHyperlinkChar">
    <w:name w:val="Policy Table Hyperlink Char"/>
    <w:basedOn w:val="PolicyTableGreyTextChar"/>
    <w:link w:val="PolicyTableHyperlink"/>
    <w:rsid w:val="00393AFA"/>
    <w:rPr>
      <w:rFonts w:ascii="Calibri" w:hAnsi="Calibri" w:cs="Calibri"/>
      <w:color w:val="808080" w:themeColor="background1" w:themeShade="80"/>
      <w:sz w:val="18"/>
      <w:szCs w:val="18"/>
      <w:u w:val="single"/>
      <w:lang w:val="en-AU"/>
    </w:rPr>
  </w:style>
  <w:style w:type="character" w:styleId="Hyperlink">
    <w:name w:val="Hyperlink"/>
    <w:basedOn w:val="DefaultParagraphFont"/>
    <w:uiPriority w:val="99"/>
    <w:unhideWhenUsed/>
    <w:rsid w:val="008E5799"/>
    <w:rPr>
      <w:color w:val="0563C1" w:themeColor="hyperlink"/>
      <w:u w:val="single"/>
    </w:rPr>
  </w:style>
  <w:style w:type="character" w:styleId="FollowedHyperlink">
    <w:name w:val="FollowedHyperlink"/>
    <w:basedOn w:val="DefaultParagraphFont"/>
    <w:uiPriority w:val="99"/>
    <w:semiHidden/>
    <w:unhideWhenUsed/>
    <w:rsid w:val="008E5799"/>
    <w:rPr>
      <w:color w:val="954F72" w:themeColor="followedHyperlink"/>
      <w:u w:val="single"/>
    </w:rPr>
  </w:style>
  <w:style w:type="paragraph" w:styleId="Revision">
    <w:name w:val="Revision"/>
    <w:hidden/>
    <w:uiPriority w:val="99"/>
    <w:semiHidden/>
    <w:rsid w:val="002B0CC0"/>
    <w:rPr>
      <w:rFonts w:ascii="Calibri" w:hAnsi="Calibri"/>
      <w:sz w:val="22"/>
    </w:rPr>
  </w:style>
  <w:style w:type="character" w:styleId="UnresolvedMention">
    <w:name w:val="Unresolved Mention"/>
    <w:basedOn w:val="DefaultParagraphFont"/>
    <w:uiPriority w:val="99"/>
    <w:semiHidden/>
    <w:unhideWhenUsed/>
    <w:rsid w:val="002B0CC0"/>
    <w:rPr>
      <w:color w:val="605E5C"/>
      <w:shd w:val="clear" w:color="auto" w:fill="E1DFDD"/>
    </w:rPr>
  </w:style>
  <w:style w:type="paragraph" w:styleId="ListParagraph">
    <w:name w:val="List Paragraph"/>
    <w:basedOn w:val="Normal"/>
    <w:uiPriority w:val="34"/>
    <w:rsid w:val="00CE5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twd.wa.gov.au/sites/default/files/uploads/dtwd_complaintspolicy_v6.1-nov202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afewa.sharepoint.com/:w:/r/sites/NRT_Controlled_Documents/Doc_Hub/Published_Library/Assessment%20Appeal%20and%20Reassessment%20Form.DOCX?d=w32c417c41c38438e8441f647998f4212&amp;csf=1&amp;web=1&amp;e=LdppE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afeinternational.wa.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B4FAAB88AB4299B5B3BC320CDDD500"/>
        <w:category>
          <w:name w:val="General"/>
          <w:gallery w:val="placeholder"/>
        </w:category>
        <w:types>
          <w:type w:val="bbPlcHdr"/>
        </w:types>
        <w:behaviors>
          <w:behavior w:val="content"/>
        </w:behaviors>
        <w:guid w:val="{961FFBEC-19A3-4ED1-83CC-601728FC3169}"/>
      </w:docPartPr>
      <w:docPartBody>
        <w:p w:rsidR="0077671B" w:rsidRDefault="0077671B" w:rsidP="0077671B">
          <w:pPr>
            <w:pStyle w:val="47B4FAAB88AB4299B5B3BC320CDDD50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Times New Roman"/>
    <w:charset w:val="00"/>
    <w:family w:val="auto"/>
    <w:pitch w:val="variable"/>
    <w:sig w:usb0="00000001" w:usb1="4000A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1B"/>
    <w:rsid w:val="00530DDD"/>
    <w:rsid w:val="0077671B"/>
    <w:rsid w:val="00AB0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B4FAAB88AB4299B5B3BC320CDDD500">
    <w:name w:val="47B4FAAB88AB4299B5B3BC320CDDD500"/>
    <w:rsid w:val="00776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0E64A23F1383D74E9A471A69050FD18B00C0143F45B2E9684AB2D20940988B7043004514CB6BF867D948B777B912758FEDA1" ma:contentTypeVersion="40" ma:contentTypeDescription="" ma:contentTypeScope="" ma:versionID="a11deeb79564e5148ca725dc384e8a7f">
  <xsd:schema xmlns:xsd="http://www.w3.org/2001/XMLSchema" xmlns:xs="http://www.w3.org/2001/XMLSchema" xmlns:p="http://schemas.microsoft.com/office/2006/metadata/properties" xmlns:ns2="5ae04d3c-143d-44b1-9de7-bd4bbc3b5a14" xmlns:ns3="f76bb202-e0ee-44b5-81bd-1165e74daad9" xmlns:ns4="f0c92f0d-8860-4706-b3a6-a7e69cfb7c83" xmlns:ns5="3f9cd180-403f-4607-bc28-de899269a8c2" targetNamespace="http://schemas.microsoft.com/office/2006/metadata/properties" ma:root="true" ma:fieldsID="848171686925f05134e12026241a7fa1" ns2:_="" ns3:_="" ns4:_="" ns5:_="">
    <xsd:import namespace="5ae04d3c-143d-44b1-9de7-bd4bbc3b5a14"/>
    <xsd:import namespace="f76bb202-e0ee-44b5-81bd-1165e74daad9"/>
    <xsd:import namespace="f0c92f0d-8860-4706-b3a6-a7e69cfb7c83"/>
    <xsd:import namespace="3f9cd180-403f-4607-bc28-de899269a8c2"/>
    <xsd:element name="properties">
      <xsd:complexType>
        <xsd:sequence>
          <xsd:element name="documentManagement">
            <xsd:complexType>
              <xsd:all>
                <xsd:element ref="ns2:Obsolete" minOccurs="0"/>
                <xsd:element ref="ns2:Document_x0020_Type" minOccurs="0"/>
                <xsd:element ref="ns2:Issuing_x0020_Department" minOccurs="0"/>
                <xsd:element ref="ns2:Document_x0020_Owner" minOccurs="0"/>
                <xsd:element ref="ns2:Document_x0020_Approver" minOccurs="0"/>
                <xsd:element ref="ns2:Document_x0020_Publisher" minOccurs="0"/>
                <xsd:element ref="ns2:Published_x0020_Version" minOccurs="0"/>
                <xsd:element ref="ns2:Committee_x0020_Approval_x0020_Date" minOccurs="0"/>
                <xsd:element ref="ns2:Next_x0020_Review_x0020_Due" minOccurs="0"/>
                <xsd:element ref="ns2:CM_x0020_Reference" minOccurs="0"/>
                <xsd:element ref="ns2:Comment1" minOccurs="0"/>
                <xsd:element ref="ns2:file_mapping_id" minOccurs="0"/>
                <xsd:element ref="ns2:obsolete_previous" minOccurs="0"/>
                <xsd:element ref="ns2:name_previous" minOccurs="0"/>
                <xsd:element ref="ns2:Approval_Status" minOccurs="0"/>
                <xsd:element ref="ns2:approval_status_previous" minOccurs="0"/>
                <xsd:element ref="ns3:Entity" minOccurs="0"/>
                <xsd:element ref="ns3:Site" minOccurs="0"/>
                <xsd:element ref="ns3:Library" minOccurs="0"/>
                <xsd:element ref="ns3:Document_x0020_Set_x0020_Status" minOccurs="0"/>
                <xsd:element ref="ns4:MediaServiceMetadata" minOccurs="0"/>
                <xsd:element ref="ns4:MediaServiceFastMetadata" minOccurs="0"/>
                <xsd:element ref="ns4:MediaServiceAutoKeyPoints" minOccurs="0"/>
                <xsd:element ref="ns4:MediaServiceKeyPoints" minOccurs="0"/>
                <xsd:element ref="ns2:_dlc_DocId" minOccurs="0"/>
                <xsd:element ref="ns2:_dlc_DocIdUrl" minOccurs="0"/>
                <xsd:element ref="ns2:_dlc_DocIdPersistId" minOccurs="0"/>
                <xsd:element ref="ns5:SharedWithUsers" minOccurs="0"/>
                <xsd:element ref="ns5:SharedWithDetail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04d3c-143d-44b1-9de7-bd4bbc3b5a14" elementFormDefault="qualified">
    <xsd:import namespace="http://schemas.microsoft.com/office/2006/documentManagement/types"/>
    <xsd:import namespace="http://schemas.microsoft.com/office/infopath/2007/PartnerControls"/>
    <xsd:element name="Obsolete" ma:index="1" nillable="true" ma:displayName="Obsolete" ma:default="0" ma:internalName="Obsolete">
      <xsd:simpleType>
        <xsd:restriction base="dms:Boolean"/>
      </xsd:simpleType>
    </xsd:element>
    <xsd:element name="Document_x0020_Type" ma:index="2" nillable="true" ma:displayName="Document Type" ma:format="Dropdown" ma:internalName="Document_x0020_Type">
      <xsd:simpleType>
        <xsd:restriction base="dms:Choice">
          <xsd:enumeration value="Form"/>
          <xsd:enumeration value="Policy"/>
          <xsd:enumeration value="Procedure"/>
          <xsd:enumeration value="Reference"/>
          <xsd:enumeration value="Template"/>
        </xsd:restriction>
      </xsd:simpleType>
    </xsd:element>
    <xsd:element name="Issuing_x0020_Department" ma:index="3" nillable="true" ma:displayName="Business Area" ma:format="Dropdown" ma:internalName="Issuing_x0020_Department">
      <xsd:simpleType>
        <xsd:restriction base="dms:Choice">
          <xsd:enumeration value="Aboriginal Training Services"/>
          <xsd:enumeration value="Academic Quality"/>
          <xsd:enumeration value="Client Services"/>
          <xsd:enumeration value="Curriculum Management"/>
          <xsd:enumeration value="Exec"/>
          <xsd:enumeration value="Facilities"/>
          <xsd:enumeration value="Finance"/>
          <xsd:enumeration value="Governance &amp; Performance"/>
          <xsd:enumeration value="Human Resources"/>
          <xsd:enumeration value="Industry Engagement"/>
          <xsd:enumeration value="Information Technology"/>
          <xsd:enumeration value="Marketing"/>
          <xsd:enumeration value="Organisational Support Services"/>
          <xsd:enumeration value="OSH"/>
          <xsd:enumeration value="Procurement"/>
          <xsd:enumeration value="Student Support Services"/>
          <xsd:enumeration value="Training Delivery"/>
          <xsd:enumeration value="Training Services Support"/>
        </xsd:restriction>
      </xsd:simpleType>
    </xsd:element>
    <xsd:element name="Document_x0020_Owner" ma:index="4"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pprover" ma:index="5" nillable="true" ma:displayName="Document Approver" ma:list="UserInfo" ma:SharePointGroup="0" ma:internalName="Docum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er" ma:index="6" nillable="true" ma:displayName="Document Publisher" ma:list="UserInfo" ma:SharePointGroup="0" ma:internalName="Document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Version" ma:index="7" nillable="true" ma:displayName="Published Version" ma:decimals="1" ma:default="0" ma:internalName="Published_x0020_Version">
      <xsd:simpleType>
        <xsd:restriction base="dms:Number"/>
      </xsd:simpleType>
    </xsd:element>
    <xsd:element name="Committee_x0020_Approval_x0020_Date" ma:index="8" nillable="true" ma:displayName="Committee Approval Date" ma:format="DateOnly" ma:internalName="Committee_x0020_Approval_x0020_Date">
      <xsd:simpleType>
        <xsd:restriction base="dms:DateTime"/>
      </xsd:simpleType>
    </xsd:element>
    <xsd:element name="Next_x0020_Review_x0020_Due" ma:index="9" nillable="true" ma:displayName="Next Review Due" ma:format="DateOnly" ma:internalName="Next_x0020_Review_x0020_Due">
      <xsd:simpleType>
        <xsd:restriction base="dms:DateTime"/>
      </xsd:simpleType>
    </xsd:element>
    <xsd:element name="CM_x0020_Reference" ma:index="10" nillable="true" ma:displayName="CM Reference" ma:internalName="CM_x0020_Reference">
      <xsd:simpleType>
        <xsd:restriction base="dms:Text">
          <xsd:maxLength value="255"/>
        </xsd:restriction>
      </xsd:simpleType>
    </xsd:element>
    <xsd:element name="Comment1" ma:index="11" nillable="true" ma:displayName="Comment" ma:hidden="true" ma:internalName="Comment1" ma:readOnly="false">
      <xsd:simpleType>
        <xsd:restriction base="dms:Note"/>
      </xsd:simpleType>
    </xsd:element>
    <xsd:element name="file_mapping_id" ma:index="12" nillable="true" ma:displayName="file mapping id" ma:decimals="0" ma:default="0" ma:hidden="true" ma:internalName="file_mapping_id" ma:readOnly="false" ma:percentage="FALSE">
      <xsd:simpleType>
        <xsd:restriction base="dms:Number"/>
      </xsd:simpleType>
    </xsd:element>
    <xsd:element name="obsolete_previous" ma:index="13" nillable="true" ma:displayName="obsolete previous" ma:default="false" ma:hidden="true" ma:internalName="obsolete_previous" ma:readOnly="false">
      <xsd:simpleType>
        <xsd:restriction base="dms:Text">
          <xsd:maxLength value="255"/>
        </xsd:restriction>
      </xsd:simpleType>
    </xsd:element>
    <xsd:element name="name_previous" ma:index="14" nillable="true" ma:displayName="name previous" ma:hidden="true" ma:internalName="name_previous" ma:readOnly="false">
      <xsd:simpleType>
        <xsd:restriction base="dms:Text">
          <xsd:maxLength value="255"/>
        </xsd:restriction>
      </xsd:simpleType>
    </xsd:element>
    <xsd:element name="Approval_Status" ma:index="15" nillable="true" ma:displayName="Approval Status" ma:default="Draft" ma:format="Dropdown" ma:hidden="true" ma:internalName="Approval_Status" ma:readOnly="false">
      <xsd:simpleType>
        <xsd:restriction base="dms:Choice">
          <xsd:enumeration value="Draft"/>
          <xsd:enumeration value="Pending"/>
          <xsd:enumeration value="Approved"/>
          <xsd:enumeration value="Rejected"/>
        </xsd:restriction>
      </xsd:simpleType>
    </xsd:element>
    <xsd:element name="approval_status_previous" ma:index="16" nillable="true" ma:displayName="approval status previous" ma:default="Draft" ma:hidden="true" ma:internalName="approval_status_previous" ma:readOnly="false">
      <xsd:simpleType>
        <xsd:restriction base="dms:Text">
          <xsd:maxLength value="255"/>
        </xsd:restrictio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TaxCatchAll" ma:index="39" nillable="true" ma:displayName="Taxonomy Catch All Column" ma:hidden="true" ma:list="{dfbd4971-57de-4002-9619-2a867e1882d4}" ma:internalName="TaxCatchAll" ma:showField="CatchAllData" ma:web="5ae04d3c-143d-44b1-9de7-bd4bbc3b5a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6bb202-e0ee-44b5-81bd-1165e74daad9" elementFormDefault="qualified">
    <xsd:import namespace="http://schemas.microsoft.com/office/2006/documentManagement/types"/>
    <xsd:import namespace="http://schemas.microsoft.com/office/infopath/2007/PartnerControls"/>
    <xsd:element name="Entity" ma:index="17" nillable="true" ma:displayName="Entity" ma:default="" ma:hidden="true" ma:internalName="Entity" ma:readOnly="false">
      <xsd:simpleType>
        <xsd:restriction base="dms:Text">
          <xsd:maxLength value="255"/>
        </xsd:restriction>
      </xsd:simpleType>
    </xsd:element>
    <xsd:element name="Site" ma:index="18" nillable="true" ma:displayName="Site" ma:default="" ma:hidden="true" ma:internalName="Site" ma:readOnly="false">
      <xsd:simpleType>
        <xsd:restriction base="dms:Text">
          <xsd:maxLength value="255"/>
        </xsd:restriction>
      </xsd:simpleType>
    </xsd:element>
    <xsd:element name="Library" ma:index="19" nillable="true" ma:displayName="Library" ma:default="" ma:hidden="true" ma:internalName="Library" ma:readOnly="false">
      <xsd:simpleType>
        <xsd:restriction base="dms:Text">
          <xsd:maxLength value="255"/>
        </xsd:restriction>
      </xsd:simpleType>
    </xsd:element>
    <xsd:element name="Document_x0020_Set_x0020_Status" ma:index="21" nillable="true" ma:displayName="Document Set Status" ma:default="" ma:format="Dropdown" ma:hidden="true" ma:internalName="Document_x0020_Set_x0020_Status" ma:readOnly="false">
      <xsd:simpleType>
        <xsd:restriction base="dms:Choice">
          <xsd:enumeration value="Active"/>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f0c92f0d-8860-4706-b3a6-a7e69cfb7c8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598972e7-4f0e-48c0-bb56-a9f22e25d3e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DateTaken" ma:index="4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cd180-403f-4607-bc28-de899269a8c2"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98972e7-4f0e-48c0-bb56-a9f22e25d3ec" ContentTypeId="0x0101000E64A23F1383D74E9A471A69050FD18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ntity xmlns="f76bb202-e0ee-44b5-81bd-1165e74daad9">NR TAFE</Entity>
    <Document_x0020_Publisher xmlns="5ae04d3c-143d-44b1-9de7-bd4bbc3b5a14">
      <UserInfo>
        <DisplayName>Matt Edwards</DisplayName>
        <AccountId>681</AccountId>
        <AccountType/>
      </UserInfo>
    </Document_x0020_Publisher>
    <Site xmlns="f76bb202-e0ee-44b5-81bd-1165e74daad9">Doc Hub</Site>
    <Obsolete xmlns="5ae04d3c-143d-44b1-9de7-bd4bbc3b5a14">false</Obsolete>
    <Document_x0020_Approver xmlns="5ae04d3c-143d-44b1-9de7-bd4bbc3b5a14">
      <UserInfo>
        <DisplayName>Matt Edwards</DisplayName>
        <AccountId>681</AccountId>
        <AccountType/>
      </UserInfo>
    </Document_x0020_Approver>
    <Published_x0020_Version xmlns="5ae04d3c-143d-44b1-9de7-bd4bbc3b5a14">15</Published_x0020_Version>
    <Document_x0020_Set_x0020_Status xmlns="f76bb202-e0ee-44b5-81bd-1165e74daad9" xsi:nil="true"/>
    <Comment1 xmlns="5ae04d3c-143d-44b1-9de7-bd4bbc3b5a14">Updated responsible manager and committee as per JB.</Comment1>
    <Document_x0020_Type xmlns="5ae04d3c-143d-44b1-9de7-bd4bbc3b5a14">Procedure</Document_x0020_Type>
    <approval_status_previous xmlns="5ae04d3c-143d-44b1-9de7-bd4bbc3b5a14">Approved</approval_status_previous>
    <file_mapping_id xmlns="5ae04d3c-143d-44b1-9de7-bd4bbc3b5a14">80</file_mapping_id>
    <name_previous xmlns="5ae04d3c-143d-44b1-9de7-bd4bbc3b5a14">Assessment Appeal Procedure.docx</name_previous>
    <Next_x0020_Review_x0020_Due xmlns="5ae04d3c-143d-44b1-9de7-bd4bbc3b5a14">2024-10-28T16:00:00+00:00</Next_x0020_Review_x0020_Due>
    <Issuing_x0020_Department xmlns="5ae04d3c-143d-44b1-9de7-bd4bbc3b5a14">Academic Quality</Issuing_x0020_Department>
    <CM_x0020_Reference xmlns="5ae04d3c-143d-44b1-9de7-bd4bbc3b5a14" xsi:nil="true"/>
    <obsolete_previous xmlns="5ae04d3c-143d-44b1-9de7-bd4bbc3b5a14">False</obsolete_previous>
    <Approval_Status xmlns="5ae04d3c-143d-44b1-9de7-bd4bbc3b5a14">Approved</Approval_Status>
    <Document_x0020_Owner xmlns="5ae04d3c-143d-44b1-9de7-bd4bbc3b5a14">
      <UserInfo>
        <DisplayName>John Bate</DisplayName>
        <AccountId>18</AccountId>
        <AccountType/>
      </UserInfo>
    </Document_x0020_Owner>
    <Library xmlns="f76bb202-e0ee-44b5-81bd-1165e74daad9">Published</Library>
    <_dlc_DocId xmlns="5ae04d3c-143d-44b1-9de7-bd4bbc3b5a14">NRTCTRLDOC-224117968-977</_dlc_DocId>
    <_dlc_DocIdUrl xmlns="5ae04d3c-143d-44b1-9de7-bd4bbc3b5a14">
      <Url>https://tafewa.sharepoint.com/sites/NRT_Controlled_Documents/Doc_Hub/_layouts/15/DocIdRedir.aspx?ID=NRTCTRLDOC-224117968-977</Url>
      <Description>NRTCTRLDOC-224117968-977</Description>
    </_dlc_DocIdUrl>
    <Committee_x0020_Approval_x0020_Date xmlns="5ae04d3c-143d-44b1-9de7-bd4bbc3b5a14">2017-05-04T16:00:00+00:00</Committee_x0020_Approval_x0020_Date>
    <TaxCatchAll xmlns="5ae04d3c-143d-44b1-9de7-bd4bbc3b5a14" xsi:nil="true"/>
    <lcf76f155ced4ddcb4097134ff3c332f xmlns="f0c92f0d-8860-4706-b3a6-a7e69cfb7c83">
      <Terms xmlns="http://schemas.microsoft.com/office/infopath/2007/PartnerControls"/>
    </lcf76f155ced4ddcb4097134ff3c332f>
    <SharedWithUsers xmlns="3f9cd180-403f-4607-bc28-de899269a8c2">
      <UserInfo>
        <DisplayName>Linden Hoyle</DisplayName>
        <AccountId>159</AccountId>
        <AccountType/>
      </UserInfo>
    </SharedWithUsers>
  </documentManagement>
</p:properties>
</file>

<file path=customXml/itemProps1.xml><?xml version="1.0" encoding="utf-8"?>
<ds:datastoreItem xmlns:ds="http://schemas.openxmlformats.org/officeDocument/2006/customXml" ds:itemID="{B8641F19-A9E6-447D-A80A-4A1DA14DEA56}"/>
</file>

<file path=customXml/itemProps2.xml><?xml version="1.0" encoding="utf-8"?>
<ds:datastoreItem xmlns:ds="http://schemas.openxmlformats.org/officeDocument/2006/customXml" ds:itemID="{AFAE2F75-65F1-478F-9812-617E92437BF9}">
  <ds:schemaRefs>
    <ds:schemaRef ds:uri="Microsoft.SharePoint.Taxonomy.ContentTypeSync"/>
  </ds:schemaRefs>
</ds:datastoreItem>
</file>

<file path=customXml/itemProps3.xml><?xml version="1.0" encoding="utf-8"?>
<ds:datastoreItem xmlns:ds="http://schemas.openxmlformats.org/officeDocument/2006/customXml" ds:itemID="{E605A1AD-0EA0-4754-A831-9E6D187C76EF}">
  <ds:schemaRefs>
    <ds:schemaRef ds:uri="http://schemas.microsoft.com/sharepoint/v3/contenttype/forms"/>
  </ds:schemaRefs>
</ds:datastoreItem>
</file>

<file path=customXml/itemProps4.xml><?xml version="1.0" encoding="utf-8"?>
<ds:datastoreItem xmlns:ds="http://schemas.openxmlformats.org/officeDocument/2006/customXml" ds:itemID="{601CEA4E-6819-4BE6-BFEA-CA5B1CBF5912}">
  <ds:schemaRefs>
    <ds:schemaRef ds:uri="http://schemas.microsoft.com/sharepoint/events"/>
  </ds:schemaRefs>
</ds:datastoreItem>
</file>

<file path=customXml/itemProps5.xml><?xml version="1.0" encoding="utf-8"?>
<ds:datastoreItem xmlns:ds="http://schemas.openxmlformats.org/officeDocument/2006/customXml" ds:itemID="{C7EFF5E4-20E0-480D-81D6-68BA67E04B6E}">
  <ds:schemaRefs>
    <ds:schemaRef ds:uri="http://www.w3.org/XML/1998/namespace"/>
    <ds:schemaRef ds:uri="http://schemas.microsoft.com/office/infopath/2007/PartnerControls"/>
    <ds:schemaRef ds:uri="http://purl.org/dc/dcmitype/"/>
    <ds:schemaRef ds:uri="http://schemas.microsoft.com/office/2006/documentManagement/types"/>
    <ds:schemaRef ds:uri="5ae04d3c-143d-44b1-9de7-bd4bbc3b5a14"/>
    <ds:schemaRef ds:uri="cd6acc73-6a89-45de-8372-44d73f979947"/>
    <ds:schemaRef ds:uri="http://schemas.openxmlformats.org/package/2006/metadata/core-properties"/>
    <ds:schemaRef ds:uri="http://purl.org/dc/terms/"/>
    <ds:schemaRef ds:uri="3f9cd180-403f-4607-bc28-de899269a8c2"/>
    <ds:schemaRef ds:uri="f76bb202-e0ee-44b5-81bd-1165e74daad9"/>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Kimberley Training Institute</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NRT Planning and Quality Manager</dc:creator>
  <cp:lastModifiedBy>Matt Edwards</cp:lastModifiedBy>
  <cp:revision>123</cp:revision>
  <cp:lastPrinted>2016-06-07T03:56:00Z</cp:lastPrinted>
  <dcterms:created xsi:type="dcterms:W3CDTF">2021-01-18T06:19:00Z</dcterms:created>
  <dcterms:modified xsi:type="dcterms:W3CDTF">2024-10-21T00:36:00Z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0x0101000E64A23F1383D74E9A471A69050FD18B00C0143F45B2E9684AB2D20940988B7043004514CB6BF867D948B777B912758FEDA1</vt:lpwstr>
  </property>
  <property fmtid="{D5CDD505-2E9C-101B-9397-08002B2CF9AE}" pid="3" name="_dlc_DocIdItemGuid">
    <vt:lpwstr>ea8d95cf-a3fc-4ac1-9cfc-37ca02e9d1a3</vt:lpwstr>
  </property>
  <property fmtid="{D5CDD505-2E9C-101B-9397-08002B2CF9AE}" pid="4" name="MediaServiceImageTags">
    <vt:lpwstr/>
  </property>
</Properties>
</file>